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er"/>
        <w:jc w:val="center"/>
        <w:rPr>
          <w:rFonts w:ascii="Liberation Serif" w:hAnsi="Liberation Serif"/>
          <w:sz w:val="21"/>
          <w:szCs w:val="21"/>
          <w:shd w:fill="auto" w:val="clear"/>
        </w:rPr>
      </w:pPr>
      <w:r>
        <w:rPr>
          <w:sz w:val="21"/>
          <w:szCs w:val="21"/>
          <w:shd w:fill="auto" w:val="clear"/>
        </w:rPr>
      </w:r>
    </w:p>
    <w:p>
      <w:pPr>
        <w:pStyle w:val="Normal"/>
        <w:jc w:val="center"/>
        <w:rPr>
          <w:rFonts w:ascii="Liberation Serif" w:hAnsi="Liberation Serif"/>
          <w:sz w:val="21"/>
          <w:szCs w:val="21"/>
          <w:shd w:fill="auto" w:val="clear"/>
        </w:rPr>
      </w:pPr>
      <w:r>
        <w:rPr>
          <w:sz w:val="21"/>
          <w:szCs w:val="21"/>
          <w:shd w:fill="auto" w:val="clear"/>
        </w:rPr>
      </w:r>
    </w:p>
    <w:p>
      <w:pPr>
        <w:pStyle w:val="Normal"/>
        <w:jc w:val="center"/>
        <w:rPr>
          <w:rFonts w:ascii="Liberation Serif" w:hAnsi="Liberation Serif"/>
          <w:sz w:val="21"/>
          <w:szCs w:val="21"/>
          <w:shd w:fill="auto" w:val="clear"/>
        </w:rPr>
      </w:pPr>
      <w:r>
        <w:rPr>
          <w:sz w:val="21"/>
          <w:szCs w:val="21"/>
          <w:shd w:fill="auto" w:val="clear"/>
        </w:rPr>
      </w:r>
    </w:p>
    <w:p>
      <w:pPr>
        <w:pStyle w:val="Normal"/>
        <w:jc w:val="center"/>
        <w:rPr>
          <w:rFonts w:ascii="Liberation Serif" w:hAnsi="Liberation Serif"/>
          <w:sz w:val="21"/>
          <w:szCs w:val="21"/>
          <w:shd w:fill="auto" w:val="clear"/>
        </w:rPr>
      </w:pPr>
      <w:r>
        <w:rPr>
          <w:sz w:val="21"/>
          <w:szCs w:val="21"/>
          <w:shd w:fill="auto" w:val="clear"/>
        </w:rPr>
      </w:r>
    </w:p>
    <w:p>
      <w:pPr>
        <w:pStyle w:val="Normal"/>
        <w:jc w:val="center"/>
        <w:rPr>
          <w:rFonts w:ascii="Liberation Serif" w:hAnsi="Liberation Serif"/>
          <w:sz w:val="21"/>
          <w:szCs w:val="21"/>
          <w:shd w:fill="auto" w:val="clear"/>
        </w:rPr>
      </w:pPr>
      <w:r>
        <w:rPr>
          <w:sz w:val="21"/>
          <w:szCs w:val="21"/>
          <w:shd w:fill="auto" w:val="clear"/>
        </w:rPr>
      </w:r>
    </w:p>
    <w:p>
      <w:pPr>
        <w:pStyle w:val="Normal"/>
        <w:jc w:val="center"/>
        <w:rPr>
          <w:rFonts w:ascii="Liberation Serif" w:hAnsi="Liberation Serif"/>
          <w:sz w:val="21"/>
          <w:szCs w:val="21"/>
          <w:shd w:fill="auto" w:val="clear"/>
        </w:rPr>
      </w:pPr>
      <w:r>
        <w:rPr>
          <w:sz w:val="21"/>
          <w:szCs w:val="21"/>
          <w:shd w:fill="auto" w:val="clear"/>
        </w:rPr>
      </w:r>
    </w:p>
    <w:p>
      <w:pPr>
        <w:pStyle w:val="Normal"/>
        <w:jc w:val="center"/>
        <w:rPr>
          <w:rFonts w:ascii="Liberation Serif" w:hAnsi="Liberation Serif"/>
          <w:sz w:val="21"/>
          <w:szCs w:val="21"/>
          <w:shd w:fill="auto" w:val="clear"/>
        </w:rPr>
      </w:pPr>
      <w:r>
        <w:rPr>
          <w:sz w:val="21"/>
          <w:szCs w:val="21"/>
          <w:shd w:fill="auto" w:val="clear"/>
        </w:rPr>
      </w:r>
    </w:p>
    <w:p>
      <w:pPr>
        <w:pStyle w:val="Normal"/>
        <w:jc w:val="center"/>
        <w:rPr>
          <w:rFonts w:ascii="Liberation Serif" w:hAnsi="Liberation Serif"/>
          <w:sz w:val="21"/>
          <w:szCs w:val="21"/>
          <w:shd w:fill="auto" w:val="clear"/>
        </w:rPr>
      </w:pPr>
      <w:r>
        <w:rPr>
          <w:sz w:val="21"/>
          <w:szCs w:val="21"/>
          <w:shd w:fill="auto" w:val="clear"/>
        </w:rPr>
      </w:r>
    </w:p>
    <w:p>
      <w:pPr>
        <w:pStyle w:val="Normal"/>
        <w:jc w:val="center"/>
        <w:rPr>
          <w:rFonts w:ascii="Liberation Serif" w:hAnsi="Liberation Serif"/>
          <w:sz w:val="21"/>
          <w:szCs w:val="21"/>
          <w:shd w:fill="auto" w:val="clear"/>
        </w:rPr>
      </w:pPr>
      <w:r>
        <w:rPr>
          <w:sz w:val="21"/>
          <w:szCs w:val="21"/>
          <w:shd w:fill="auto" w:val="clear"/>
        </w:rPr>
      </w:r>
    </w:p>
    <w:p>
      <w:pPr>
        <w:pStyle w:val="Normal"/>
        <w:jc w:val="center"/>
        <w:rPr>
          <w:rFonts w:ascii="Liberation Serif" w:hAnsi="Liberation Serif"/>
          <w:sz w:val="21"/>
          <w:szCs w:val="21"/>
          <w:shd w:fill="auto" w:val="clear"/>
        </w:rPr>
      </w:pPr>
      <w:r>
        <w:rPr>
          <w:sz w:val="21"/>
          <w:szCs w:val="21"/>
          <w:shd w:fill="auto" w:val="clear"/>
        </w:rPr>
      </w:r>
    </w:p>
    <w:p>
      <w:pPr>
        <w:pStyle w:val="Normal"/>
        <w:jc w:val="center"/>
        <w:rPr>
          <w:rFonts w:ascii="Liberation Serif" w:hAnsi="Liberation Serif"/>
          <w:sz w:val="21"/>
          <w:szCs w:val="21"/>
          <w:shd w:fill="auto" w:val="clear"/>
        </w:rPr>
      </w:pPr>
      <w:r>
        <w:rPr>
          <w:sz w:val="21"/>
          <w:szCs w:val="21"/>
          <w:shd w:fill="auto" w:val="clear"/>
        </w:rPr>
      </w:r>
    </w:p>
    <w:p>
      <w:pPr>
        <w:pStyle w:val="Normal"/>
        <w:jc w:val="center"/>
        <w:rPr>
          <w:rFonts w:ascii="Liberation Serif" w:hAnsi="Liberation Serif"/>
          <w:sz w:val="21"/>
          <w:szCs w:val="21"/>
          <w:shd w:fill="auto" w:val="clear"/>
        </w:rPr>
      </w:pPr>
      <w:r>
        <w:rPr>
          <w:sz w:val="21"/>
          <w:szCs w:val="21"/>
          <w:shd w:fill="auto" w:val="clear"/>
        </w:rPr>
      </w:r>
    </w:p>
    <w:p>
      <w:pPr>
        <w:pStyle w:val="Normal"/>
        <w:jc w:val="center"/>
        <w:rPr>
          <w:rFonts w:ascii="Liberation Serif" w:hAnsi="Liberation Serif"/>
          <w:sz w:val="21"/>
          <w:szCs w:val="21"/>
          <w:shd w:fill="auto" w:val="clear"/>
        </w:rPr>
      </w:pPr>
      <w:r>
        <w:rPr>
          <w:sz w:val="21"/>
          <w:szCs w:val="21"/>
          <w:shd w:fill="auto" w:val="clear"/>
        </w:rPr>
      </w:r>
    </w:p>
    <w:p>
      <w:pPr>
        <w:pStyle w:val="Normal"/>
        <w:jc w:val="center"/>
        <w:rPr>
          <w:rFonts w:ascii="Liberation Serif" w:hAnsi="Liberation Serif"/>
          <w:sz w:val="21"/>
          <w:szCs w:val="21"/>
          <w:shd w:fill="auto" w:val="clear"/>
        </w:rPr>
      </w:pPr>
      <w:r>
        <w:rPr>
          <w:sz w:val="21"/>
          <w:szCs w:val="21"/>
          <w:shd w:fill="auto" w:val="clear"/>
        </w:rPr>
      </w:r>
    </w:p>
    <w:p>
      <w:pPr>
        <w:pStyle w:val="Normal"/>
        <w:jc w:val="center"/>
        <w:rPr>
          <w:rFonts w:ascii="Liberation Serif" w:hAnsi="Liberation Serif"/>
          <w:sz w:val="21"/>
          <w:szCs w:val="21"/>
          <w:shd w:fill="auto" w:val="clear"/>
        </w:rPr>
      </w:pPr>
      <w:r>
        <w:rPr>
          <w:sz w:val="21"/>
          <w:szCs w:val="21"/>
          <w:shd w:fill="auto" w:val="clear"/>
        </w:rPr>
      </w:r>
    </w:p>
    <w:p>
      <w:pPr>
        <w:pStyle w:val="Normal"/>
        <w:jc w:val="center"/>
        <w:rPr>
          <w:rFonts w:ascii="Liberation Serif" w:hAnsi="Liberation Serif"/>
          <w:sz w:val="21"/>
          <w:szCs w:val="21"/>
          <w:shd w:fill="auto" w:val="clear"/>
        </w:rPr>
      </w:pPr>
      <w:r>
        <w:rPr>
          <w:sz w:val="21"/>
          <w:szCs w:val="21"/>
          <w:shd w:fill="auto" w:val="clear"/>
        </w:rPr>
      </w:r>
    </w:p>
    <w:p>
      <w:pPr>
        <w:pStyle w:val="Normal"/>
        <w:jc w:val="center"/>
        <w:rPr>
          <w:rFonts w:ascii="Liberation Serif" w:hAnsi="Liberation Serif"/>
          <w:sz w:val="21"/>
          <w:szCs w:val="21"/>
          <w:shd w:fill="auto" w:val="clear"/>
        </w:rPr>
      </w:pPr>
      <w:r>
        <w:rPr>
          <w:sz w:val="21"/>
          <w:szCs w:val="21"/>
          <w:shd w:fill="auto" w:val="clear"/>
        </w:rPr>
      </w:r>
    </w:p>
    <w:p>
      <w:pPr>
        <w:pStyle w:val="Normal"/>
        <w:jc w:val="center"/>
        <w:rPr>
          <w:rFonts w:ascii="Liberation Serif" w:hAnsi="Liberation Serif"/>
          <w:b/>
          <w:bCs/>
          <w:sz w:val="21"/>
          <w:szCs w:val="21"/>
          <w:shd w:fill="auto" w:val="clear"/>
        </w:rPr>
      </w:pPr>
      <w:r>
        <w:rPr>
          <w:b/>
          <w:bCs/>
          <w:sz w:val="21"/>
          <w:szCs w:val="21"/>
          <w:shd w:fill="auto" w:val="clear"/>
        </w:rPr>
        <w:t>Технические требования на поставку МТР</w:t>
      </w:r>
    </w:p>
    <w:p>
      <w:pPr>
        <w:pStyle w:val="Normal"/>
        <w:jc w:val="center"/>
        <w:rPr>
          <w:rFonts w:ascii="Liberation Serif" w:hAnsi="Liberation Serif"/>
          <w:color w:val="000000"/>
          <w:sz w:val="21"/>
          <w:szCs w:val="21"/>
          <w:shd w:fill="auto" w:val="clear"/>
        </w:rPr>
      </w:pPr>
      <w:r>
        <w:rPr>
          <w:color w:val="000000"/>
          <w:sz w:val="21"/>
          <w:szCs w:val="21"/>
          <w:shd w:fill="auto" w:val="clear"/>
        </w:rPr>
      </w:r>
    </w:p>
    <w:p>
      <w:pPr>
        <w:pStyle w:val="Normal"/>
        <w:jc w:val="center"/>
        <w:rPr>
          <w:rFonts w:ascii="Liberation Serif" w:hAnsi="Liberation Serif"/>
          <w:color w:val="000000"/>
          <w:sz w:val="21"/>
          <w:szCs w:val="21"/>
          <w:shd w:fill="auto" w:val="clear"/>
        </w:rPr>
      </w:pPr>
      <w:r>
        <w:rPr>
          <w:color w:val="000000"/>
          <w:sz w:val="21"/>
          <w:szCs w:val="21"/>
          <w:shd w:fill="auto" w:val="clear"/>
        </w:rPr>
        <w:t>ОКПД2 26.70.22 Поставка оптических приборов для филиала АО "ДРСК"</w:t>
      </w:r>
    </w:p>
    <w:p>
      <w:pPr>
        <w:pStyle w:val="Normal"/>
        <w:jc w:val="center"/>
        <w:rPr>
          <w:rFonts w:ascii="Liberation Serif" w:hAnsi="Liberation Serif"/>
          <w:color w:val="000000"/>
          <w:sz w:val="21"/>
          <w:szCs w:val="21"/>
          <w:shd w:fill="auto" w:val="clear"/>
        </w:rPr>
      </w:pPr>
      <w:r>
        <w:rPr>
          <w:color w:val="000000"/>
          <w:sz w:val="21"/>
          <w:szCs w:val="21"/>
          <w:shd w:fill="auto" w:val="clear"/>
        </w:rPr>
        <w:t>"Южно-Якутские электрические сети"</w:t>
      </w:r>
    </w:p>
    <w:p>
      <w:pPr>
        <w:pStyle w:val="Normal"/>
        <w:jc w:val="center"/>
        <w:rPr>
          <w:rFonts w:ascii="Liberation Serif" w:hAnsi="Liberation Serif"/>
          <w:color w:val="000000"/>
          <w:sz w:val="21"/>
          <w:szCs w:val="21"/>
          <w:shd w:fill="auto" w:val="clear"/>
        </w:rPr>
      </w:pPr>
      <w:r>
        <w:rPr>
          <w:color w:val="000000"/>
          <w:sz w:val="21"/>
          <w:szCs w:val="21"/>
          <w:shd w:fill="auto" w:val="clear"/>
        </w:rPr>
      </w:r>
    </w:p>
    <w:p>
      <w:pPr>
        <w:pStyle w:val="Normal"/>
        <w:jc w:val="center"/>
        <w:rPr>
          <w:rFonts w:ascii="Liberation Serif" w:hAnsi="Liberation Serif"/>
          <w:color w:val="000000"/>
          <w:sz w:val="21"/>
          <w:szCs w:val="21"/>
          <w:shd w:fill="auto" w:val="clear"/>
        </w:rPr>
      </w:pPr>
      <w:r>
        <w:rPr>
          <w:color w:val="000000"/>
          <w:sz w:val="21"/>
          <w:szCs w:val="21"/>
          <w:shd w:fill="auto" w:val="clear"/>
        </w:rPr>
      </w:r>
    </w:p>
    <w:p>
      <w:pPr>
        <w:pStyle w:val="Normal"/>
        <w:jc w:val="center"/>
        <w:rPr>
          <w:rFonts w:ascii="Liberation Serif" w:hAnsi="Liberation Serif"/>
          <w:b/>
          <w:bCs/>
          <w:i/>
          <w:i/>
          <w:iCs/>
          <w:color w:val="000000"/>
          <w:sz w:val="21"/>
          <w:szCs w:val="21"/>
          <w:shd w:fill="auto" w:val="clear"/>
        </w:rPr>
      </w:pPr>
      <w:r>
        <w:rPr>
          <w:b/>
          <w:bCs/>
          <w:i/>
          <w:iCs/>
          <w:color w:val="000000"/>
          <w:sz w:val="21"/>
          <w:szCs w:val="21"/>
          <w:shd w:fill="auto" w:val="clear"/>
        </w:rPr>
        <w:t>_________________________________________</w:t>
      </w:r>
      <w:r>
        <w:br w:type="page"/>
      </w:r>
    </w:p>
    <w:p>
      <w:pPr>
        <w:pStyle w:val="Normal"/>
        <w:jc w:val="center"/>
        <w:rPr>
          <w:rFonts w:ascii="Liberation Serif" w:hAnsi="Liberation Serif"/>
          <w:b/>
          <w:bCs/>
          <w:sz w:val="21"/>
          <w:szCs w:val="21"/>
          <w:shd w:fill="auto" w:val="clear"/>
        </w:rPr>
      </w:pPr>
      <w:r>
        <w:rPr>
          <w:b/>
          <w:bCs/>
          <w:sz w:val="21"/>
          <w:szCs w:val="21"/>
          <w:shd w:fill="auto" w:val="clear"/>
        </w:rPr>
        <w:t>1. Общие сведения</w:t>
      </w:r>
    </w:p>
    <w:p>
      <w:pPr>
        <w:pStyle w:val="Normal"/>
        <w:ind w:left="0" w:right="0" w:firstLine="850"/>
        <w:jc w:val="both"/>
        <w:rPr>
          <w:rFonts w:ascii="Liberation Serif" w:hAnsi="Liberation Serif"/>
          <w:sz w:val="21"/>
          <w:szCs w:val="21"/>
          <w:shd w:fill="auto" w:val="clear"/>
        </w:rPr>
      </w:pPr>
      <w:r>
        <w:rPr>
          <w:sz w:val="21"/>
          <w:szCs w:val="21"/>
          <w:shd w:fill="auto" w:val="clear"/>
        </w:rPr>
        <w:t>Настоящее приложение определяет требования к составу поставляемого оборудования для обеспечения защиты Объектов от БПЛА.</w:t>
      </w:r>
    </w:p>
    <w:p>
      <w:pPr>
        <w:pStyle w:val="Normal"/>
        <w:ind w:left="0" w:right="0" w:firstLine="850"/>
        <w:jc w:val="both"/>
        <w:rPr>
          <w:rFonts w:ascii="Liberation Serif" w:hAnsi="Liberation Serif"/>
          <w:sz w:val="21"/>
          <w:szCs w:val="21"/>
          <w:shd w:fill="auto" w:val="clear"/>
        </w:rPr>
      </w:pPr>
      <w:r>
        <w:rPr>
          <w:sz w:val="21"/>
          <w:szCs w:val="21"/>
          <w:shd w:fill="auto" w:val="clear"/>
        </w:rPr>
      </w:r>
    </w:p>
    <w:p>
      <w:pPr>
        <w:pStyle w:val="Normal"/>
        <w:ind w:left="0" w:right="0" w:firstLine="850"/>
        <w:jc w:val="both"/>
        <w:rPr>
          <w:rFonts w:ascii="Liberation Serif" w:hAnsi="Liberation Serif"/>
          <w:b/>
          <w:bCs/>
          <w:sz w:val="21"/>
          <w:szCs w:val="21"/>
          <w:shd w:fill="auto" w:val="clear"/>
        </w:rPr>
      </w:pPr>
      <w:r>
        <w:rPr>
          <w:b/>
          <w:bCs/>
          <w:sz w:val="21"/>
          <w:szCs w:val="21"/>
          <w:shd w:fill="auto" w:val="clear"/>
        </w:rPr>
        <w:t>1.1. Обозначения и сокращения</w:t>
      </w:r>
    </w:p>
    <w:p>
      <w:pPr>
        <w:pStyle w:val="Normal"/>
        <w:ind w:left="0" w:right="0" w:firstLine="850"/>
        <w:jc w:val="both"/>
        <w:rPr>
          <w:rFonts w:ascii="Liberation Serif" w:hAnsi="Liberation Serif"/>
          <w:b/>
          <w:bCs/>
          <w:sz w:val="21"/>
          <w:szCs w:val="21"/>
          <w:shd w:fill="auto" w:val="clear"/>
        </w:rPr>
      </w:pPr>
      <w:r>
        <w:rPr>
          <w:b/>
          <w:bCs/>
          <w:sz w:val="21"/>
          <w:szCs w:val="21"/>
          <w:shd w:fill="auto" w:val="clear"/>
        </w:rPr>
      </w:r>
    </w:p>
    <w:tbl>
      <w:tblPr>
        <w:tblW w:w="13664" w:type="dxa"/>
        <w:jc w:val="left"/>
        <w:tblInd w:w="-5" w:type="dxa"/>
        <w:tblLayout w:type="fixed"/>
        <w:tblCellMar>
          <w:top w:w="28" w:type="dxa"/>
          <w:left w:w="108" w:type="dxa"/>
          <w:bottom w:w="28" w:type="dxa"/>
          <w:right w:w="108" w:type="dxa"/>
        </w:tblCellMar>
      </w:tblPr>
      <w:tblGrid>
        <w:gridCol w:w="2031"/>
        <w:gridCol w:w="11632"/>
      </w:tblGrid>
      <w:tr>
        <w:trPr/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КСПД</w:t>
            </w:r>
          </w:p>
        </w:tc>
        <w:tc>
          <w:tcPr>
            <w:tcW w:w="1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Корпоративная сеть передачи данных</w:t>
            </w:r>
          </w:p>
        </w:tc>
      </w:tr>
      <w:tr>
        <w:trPr/>
        <w:tc>
          <w:tcPr>
            <w:tcW w:w="2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ТСПД</w:t>
            </w:r>
          </w:p>
        </w:tc>
        <w:tc>
          <w:tcPr>
            <w:tcW w:w="11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Технологическая сеть передачи данных</w:t>
            </w:r>
          </w:p>
        </w:tc>
      </w:tr>
      <w:tr>
        <w:trPr/>
        <w:tc>
          <w:tcPr>
            <w:tcW w:w="2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Компл.</w:t>
            </w:r>
          </w:p>
        </w:tc>
        <w:tc>
          <w:tcPr>
            <w:tcW w:w="11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Комплект</w:t>
            </w:r>
          </w:p>
        </w:tc>
      </w:tr>
      <w:tr>
        <w:trPr/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шт.</w:t>
            </w:r>
          </w:p>
        </w:tc>
        <w:tc>
          <w:tcPr>
            <w:tcW w:w="1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Штуки</w:t>
            </w:r>
          </w:p>
        </w:tc>
      </w:tr>
      <w:tr>
        <w:trPr/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УПД</w:t>
            </w:r>
          </w:p>
        </w:tc>
        <w:tc>
          <w:tcPr>
            <w:tcW w:w="1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Универсальный передаточный документ</w:t>
            </w:r>
          </w:p>
        </w:tc>
      </w:tr>
      <w:tr>
        <w:trPr/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Ед.измер.</w:t>
            </w:r>
          </w:p>
        </w:tc>
        <w:tc>
          <w:tcPr>
            <w:tcW w:w="1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Единица измерения</w:t>
            </w:r>
          </w:p>
        </w:tc>
      </w:tr>
      <w:tr>
        <w:trPr/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Кол-во</w:t>
            </w:r>
          </w:p>
        </w:tc>
        <w:tc>
          <w:tcPr>
            <w:tcW w:w="1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Количество</w:t>
            </w:r>
          </w:p>
        </w:tc>
      </w:tr>
      <w:tr>
        <w:trPr/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СКЗИ</w:t>
            </w:r>
          </w:p>
        </w:tc>
        <w:tc>
          <w:tcPr>
            <w:tcW w:w="1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Средства криптографической защиты информации</w:t>
            </w:r>
          </w:p>
        </w:tc>
      </w:tr>
      <w:tr>
        <w:trPr/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ЗСПД</w:t>
            </w:r>
          </w:p>
        </w:tc>
        <w:tc>
          <w:tcPr>
            <w:tcW w:w="1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Защищенная сеть передачи данных</w:t>
            </w:r>
          </w:p>
        </w:tc>
      </w:tr>
      <w:tr>
        <w:trPr/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Style18"/>
              <w:widowControl w:val="false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ПО</w:t>
            </w:r>
          </w:p>
        </w:tc>
        <w:tc>
          <w:tcPr>
            <w:tcW w:w="1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Style18"/>
              <w:widowControl w:val="false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Программное обеспечение</w:t>
            </w:r>
          </w:p>
        </w:tc>
      </w:tr>
      <w:tr>
        <w:trPr/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Style18"/>
              <w:widowControl w:val="false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ПО УКС</w:t>
            </w:r>
          </w:p>
        </w:tc>
        <w:tc>
          <w:tcPr>
            <w:tcW w:w="1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Style18"/>
              <w:widowControl w:val="false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Программное обеспечение управления криптографической сетью</w:t>
            </w:r>
          </w:p>
        </w:tc>
      </w:tr>
      <w:tr>
        <w:trPr/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Style18"/>
              <w:widowControl w:val="false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ПАК</w:t>
            </w:r>
          </w:p>
        </w:tc>
        <w:tc>
          <w:tcPr>
            <w:tcW w:w="1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Style18"/>
              <w:widowControl w:val="false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Программно-аппаратный комплекс</w:t>
            </w:r>
          </w:p>
        </w:tc>
      </w:tr>
      <w:tr>
        <w:trPr/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Style18"/>
              <w:widowControl w:val="false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ОС</w:t>
            </w:r>
          </w:p>
        </w:tc>
        <w:tc>
          <w:tcPr>
            <w:tcW w:w="1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Style18"/>
              <w:widowControl w:val="false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Операционная система</w:t>
            </w:r>
          </w:p>
        </w:tc>
      </w:tr>
      <w:tr>
        <w:trPr/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Style18"/>
              <w:widowControl w:val="false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ФСБ</w:t>
            </w:r>
          </w:p>
        </w:tc>
        <w:tc>
          <w:tcPr>
            <w:tcW w:w="1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Style18"/>
              <w:widowControl w:val="false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Федеральная служба безопасности России</w:t>
            </w:r>
          </w:p>
        </w:tc>
      </w:tr>
      <w:tr>
        <w:trPr/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Style18"/>
              <w:widowControl w:val="false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ФСТЭК</w:t>
            </w:r>
          </w:p>
        </w:tc>
        <w:tc>
          <w:tcPr>
            <w:tcW w:w="1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Style18"/>
              <w:widowControl w:val="false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Федеральная служба по техническому и экспортному контролю России</w:t>
            </w:r>
          </w:p>
        </w:tc>
      </w:tr>
    </w:tbl>
    <w:p>
      <w:pPr>
        <w:pStyle w:val="Normal"/>
        <w:ind w:left="0" w:right="0" w:firstLine="850"/>
        <w:jc w:val="both"/>
        <w:rPr>
          <w:rFonts w:ascii="Liberation Serif" w:hAnsi="Liberation Serif"/>
          <w:sz w:val="21"/>
          <w:szCs w:val="21"/>
          <w:shd w:fill="auto" w:val="clear"/>
        </w:rPr>
      </w:pPr>
      <w:r>
        <w:rPr>
          <w:sz w:val="21"/>
          <w:szCs w:val="21"/>
          <w:shd w:fill="auto" w:val="clear"/>
        </w:rPr>
      </w:r>
    </w:p>
    <w:p>
      <w:pPr>
        <w:pStyle w:val="Normal"/>
        <w:ind w:left="0" w:right="0" w:firstLine="850"/>
        <w:jc w:val="both"/>
        <w:rPr>
          <w:rFonts w:ascii="Liberation Serif" w:hAnsi="Liberation Serif"/>
          <w:b/>
          <w:bCs/>
          <w:sz w:val="21"/>
          <w:szCs w:val="21"/>
          <w:shd w:fill="auto" w:val="clear"/>
        </w:rPr>
      </w:pPr>
      <w:r>
        <w:rPr>
          <w:b/>
          <w:bCs/>
          <w:sz w:val="21"/>
          <w:szCs w:val="21"/>
          <w:shd w:fill="auto" w:val="clear"/>
        </w:rPr>
        <w:t>1.2.</w:t>
        <w:tab/>
        <w:t>Наименование закупаемой продукции</w:t>
      </w:r>
    </w:p>
    <w:p>
      <w:pPr>
        <w:pStyle w:val="Normal"/>
        <w:ind w:left="0" w:right="0" w:firstLine="850"/>
        <w:jc w:val="both"/>
        <w:rPr>
          <w:rFonts w:ascii="Liberation Serif" w:hAnsi="Liberation Serif"/>
          <w:b/>
          <w:bCs/>
          <w:sz w:val="21"/>
          <w:szCs w:val="21"/>
          <w:shd w:fill="auto" w:val="clear"/>
        </w:rPr>
      </w:pPr>
      <w:r>
        <w:rPr>
          <w:b/>
          <w:bCs/>
          <w:sz w:val="21"/>
          <w:szCs w:val="21"/>
          <w:shd w:fill="auto" w:val="clear"/>
        </w:rPr>
      </w:r>
    </w:p>
    <w:p>
      <w:pPr>
        <w:pStyle w:val="Normal"/>
        <w:ind w:left="0" w:right="0" w:firstLine="850"/>
        <w:jc w:val="both"/>
        <w:rPr>
          <w:rFonts w:ascii="Liberation Serif" w:hAnsi="Liberation Serif"/>
          <w:sz w:val="21"/>
          <w:szCs w:val="21"/>
          <w:shd w:fill="auto" w:val="clear"/>
        </w:rPr>
      </w:pPr>
      <w:r>
        <w:rPr>
          <w:sz w:val="21"/>
          <w:szCs w:val="21"/>
          <w:shd w:fill="auto" w:val="clear"/>
        </w:rPr>
        <w:t>Приборы ночного видения, тепловизоры и бинокли для защиты воздушного пространства над объектами филиала.</w:t>
      </w:r>
    </w:p>
    <w:p>
      <w:pPr>
        <w:pStyle w:val="Normal"/>
        <w:ind w:left="0" w:right="0" w:firstLine="850"/>
        <w:jc w:val="both"/>
        <w:rPr>
          <w:rFonts w:ascii="Liberation Serif" w:hAnsi="Liberation Serif"/>
          <w:sz w:val="21"/>
          <w:szCs w:val="21"/>
          <w:shd w:fill="auto" w:val="clear"/>
        </w:rPr>
      </w:pPr>
      <w:r>
        <w:rPr>
          <w:sz w:val="21"/>
          <w:szCs w:val="21"/>
          <w:shd w:fill="auto" w:val="clear"/>
        </w:rPr>
      </w:r>
    </w:p>
    <w:p>
      <w:pPr>
        <w:pStyle w:val="Normal"/>
        <w:ind w:left="0" w:right="0" w:firstLine="850"/>
        <w:jc w:val="both"/>
        <w:rPr>
          <w:rFonts w:ascii="Liberation Serif" w:hAnsi="Liberation Serif"/>
          <w:b/>
          <w:bCs/>
          <w:sz w:val="21"/>
          <w:szCs w:val="21"/>
          <w:shd w:fill="auto" w:val="clear"/>
        </w:rPr>
      </w:pPr>
      <w:r>
        <w:rPr>
          <w:b/>
          <w:bCs/>
          <w:sz w:val="21"/>
          <w:szCs w:val="21"/>
          <w:shd w:fill="auto" w:val="clear"/>
        </w:rPr>
        <w:t>1.3.</w:t>
        <w:tab/>
        <w:t>Цель закупки и назначение поставляемого оборудования</w:t>
      </w:r>
    </w:p>
    <w:p>
      <w:pPr>
        <w:pStyle w:val="Normal"/>
        <w:ind w:left="0" w:right="0" w:firstLine="850"/>
        <w:jc w:val="both"/>
        <w:rPr>
          <w:rFonts w:ascii="Liberation Serif" w:hAnsi="Liberation Serif"/>
          <w:b/>
          <w:bCs/>
          <w:sz w:val="21"/>
          <w:szCs w:val="21"/>
          <w:shd w:fill="auto" w:val="clear"/>
        </w:rPr>
      </w:pPr>
      <w:r>
        <w:rPr>
          <w:b/>
          <w:bCs/>
          <w:sz w:val="21"/>
          <w:szCs w:val="21"/>
          <w:shd w:fill="auto" w:val="clear"/>
        </w:rPr>
      </w:r>
    </w:p>
    <w:p>
      <w:pPr>
        <w:pStyle w:val="Normal"/>
        <w:ind w:left="0" w:right="0" w:firstLine="850"/>
        <w:jc w:val="both"/>
        <w:rPr>
          <w:rFonts w:ascii="Liberation Serif" w:hAnsi="Liberation Serif"/>
          <w:sz w:val="21"/>
          <w:szCs w:val="21"/>
          <w:shd w:fill="auto" w:val="clear"/>
        </w:rPr>
      </w:pPr>
      <w:r>
        <w:rPr>
          <w:sz w:val="21"/>
          <w:szCs w:val="21"/>
          <w:shd w:fill="auto" w:val="clear"/>
        </w:rPr>
        <w:t>Соблюдение требований законодательства Российской Федерации в области защиты объектов топливно-энергетического комплекса филиала от воздействия беспилотных летательных аппаратов.</w:t>
      </w:r>
    </w:p>
    <w:p>
      <w:pPr>
        <w:pStyle w:val="Normal"/>
        <w:ind w:left="0" w:right="0" w:firstLine="850"/>
        <w:jc w:val="both"/>
        <w:rPr>
          <w:rFonts w:ascii="Liberation Serif" w:hAnsi="Liberation Serif"/>
          <w:sz w:val="21"/>
          <w:szCs w:val="21"/>
          <w:shd w:fill="auto" w:val="clear"/>
        </w:rPr>
      </w:pPr>
      <w:r>
        <w:rPr>
          <w:sz w:val="21"/>
          <w:szCs w:val="21"/>
          <w:shd w:fill="auto" w:val="clear"/>
        </w:rPr>
        <w:t>Назначением поставляемого оборудования является своевременность обнаружения в любое время суток беспилотных летательных аппаратов, и предотвращение возможного воздействия на оборудование и объекты подстанций филиала.</w:t>
      </w:r>
    </w:p>
    <w:p>
      <w:pPr>
        <w:pStyle w:val="Normal"/>
        <w:ind w:left="0" w:right="0" w:firstLine="850"/>
        <w:jc w:val="both"/>
        <w:rPr>
          <w:rFonts w:ascii="Liberation Serif" w:hAnsi="Liberation Serif"/>
          <w:sz w:val="21"/>
          <w:szCs w:val="21"/>
          <w:shd w:fill="auto" w:val="clear"/>
        </w:rPr>
      </w:pPr>
      <w:r>
        <w:rPr>
          <w:sz w:val="21"/>
          <w:szCs w:val="21"/>
          <w:shd w:fill="auto" w:val="clear"/>
        </w:rPr>
      </w:r>
      <w:r>
        <w:br w:type="page"/>
      </w:r>
    </w:p>
    <w:p>
      <w:pPr>
        <w:pStyle w:val="Normal"/>
        <w:jc w:val="center"/>
        <w:rPr>
          <w:rFonts w:ascii="Liberation Serif" w:hAnsi="Liberation Serif"/>
          <w:b/>
          <w:bCs/>
          <w:sz w:val="21"/>
          <w:szCs w:val="21"/>
          <w:shd w:fill="auto" w:val="clear"/>
        </w:rPr>
      </w:pPr>
      <w:r>
        <w:rPr>
          <w:b/>
          <w:bCs/>
          <w:sz w:val="21"/>
          <w:szCs w:val="21"/>
          <w:shd w:fill="auto" w:val="clear"/>
        </w:rPr>
        <w:t>2. Требования к продукции</w:t>
      </w:r>
    </w:p>
    <w:p>
      <w:pPr>
        <w:pStyle w:val="Normal"/>
        <w:jc w:val="center"/>
        <w:rPr>
          <w:rFonts w:ascii="Liberation Serif" w:hAnsi="Liberation Serif"/>
          <w:b/>
          <w:bCs/>
          <w:sz w:val="21"/>
          <w:szCs w:val="21"/>
          <w:shd w:fill="auto" w:val="clear"/>
        </w:rPr>
      </w:pPr>
      <w:r>
        <w:rPr>
          <w:b/>
          <w:bCs/>
          <w:sz w:val="21"/>
          <w:szCs w:val="21"/>
          <w:shd w:fill="auto" w:val="clear"/>
        </w:rPr>
      </w:r>
    </w:p>
    <w:p>
      <w:pPr>
        <w:pStyle w:val="Normal"/>
        <w:ind w:left="0" w:right="0" w:firstLine="850"/>
        <w:jc w:val="both"/>
        <w:rPr>
          <w:rFonts w:ascii="Liberation Serif" w:hAnsi="Liberation Serif"/>
          <w:b/>
          <w:bCs/>
          <w:sz w:val="21"/>
          <w:szCs w:val="21"/>
          <w:shd w:fill="auto" w:val="clear"/>
        </w:rPr>
      </w:pPr>
      <w:r>
        <w:rPr>
          <w:b/>
          <w:bCs/>
          <w:sz w:val="21"/>
          <w:szCs w:val="21"/>
          <w:shd w:fill="auto" w:val="clear"/>
        </w:rPr>
        <w:t>2.1. Требования к объемам и срокам поставки</w:t>
      </w:r>
    </w:p>
    <w:p>
      <w:pPr>
        <w:pStyle w:val="Heading1"/>
        <w:numPr>
          <w:ilvl w:val="0"/>
          <w:numId w:val="2"/>
        </w:numPr>
        <w:tabs>
          <w:tab w:val="clear" w:pos="709"/>
          <w:tab w:val="left" w:pos="0" w:leader="none"/>
        </w:tabs>
        <w:ind w:left="0" w:hanging="0"/>
        <w:jc w:val="both"/>
        <w:rPr>
          <w:rFonts w:ascii="Liberation Serif" w:hAnsi="Liberation Serif"/>
          <w:color w:val="000000"/>
          <w:sz w:val="21"/>
          <w:szCs w:val="21"/>
          <w:shd w:fill="auto" w:val="clear"/>
        </w:rPr>
      </w:pPr>
      <w:bookmarkStart w:id="0" w:name="_Toc51339695"/>
      <w:bookmarkStart w:id="1" w:name="_Toc75446576"/>
      <w:bookmarkEnd w:id="0"/>
      <w:bookmarkEnd w:id="1"/>
      <w:r>
        <w:rPr>
          <w:color w:val="000000"/>
          <w:sz w:val="21"/>
          <w:szCs w:val="21"/>
          <w:shd w:fill="auto" w:val="clear"/>
        </w:rPr>
        <w:t>Таблица 1. Перечень и объем закупаемой продукции</w:t>
      </w:r>
    </w:p>
    <w:tbl>
      <w:tblPr>
        <w:tblW w:w="14570" w:type="dxa"/>
        <w:jc w:val="left"/>
        <w:tblInd w:w="-5" w:type="dxa"/>
        <w:tblLayout w:type="fixed"/>
        <w:tblCellMar>
          <w:top w:w="28" w:type="dxa"/>
          <w:left w:w="108" w:type="dxa"/>
          <w:bottom w:w="28" w:type="dxa"/>
          <w:right w:w="108" w:type="dxa"/>
        </w:tblCellMar>
      </w:tblPr>
      <w:tblGrid>
        <w:gridCol w:w="1458"/>
        <w:gridCol w:w="10202"/>
        <w:gridCol w:w="1578"/>
        <w:gridCol w:w="1331"/>
      </w:tblGrid>
      <w:tr>
        <w:trPr/>
        <w:tc>
          <w:tcPr>
            <w:tcW w:w="1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keepNext w:val="true"/>
              <w:widowControl w:val="false"/>
              <w:jc w:val="center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№</w:t>
            </w:r>
          </w:p>
          <w:p>
            <w:pPr>
              <w:pStyle w:val="Style18"/>
              <w:keepNext w:val="true"/>
              <w:widowControl w:val="false"/>
              <w:jc w:val="center"/>
              <w:rPr>
                <w:rFonts w:ascii="Liberation Serif" w:hAnsi="Liberation Serif"/>
                <w:b/>
                <w:color w:val="000000"/>
                <w:sz w:val="21"/>
                <w:szCs w:val="21"/>
                <w:shd w:fill="auto" w:val="clear"/>
              </w:rPr>
            </w:pPr>
            <w:r>
              <w:rPr>
                <w:b/>
                <w:color w:val="000000"/>
                <w:sz w:val="21"/>
                <w:szCs w:val="21"/>
                <w:shd w:fill="auto" w:val="clear"/>
              </w:rPr>
              <w:t>п/п</w:t>
            </w:r>
          </w:p>
        </w:tc>
        <w:tc>
          <w:tcPr>
            <w:tcW w:w="13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keepNext w:val="true"/>
              <w:widowControl w:val="false"/>
              <w:jc w:val="center"/>
              <w:rPr/>
            </w:pPr>
            <w:r>
              <w:rPr>
                <w:rStyle w:val="Style8"/>
                <w:b/>
                <w:color w:val="000000"/>
                <w:sz w:val="21"/>
                <w:szCs w:val="21"/>
                <w:shd w:fill="auto" w:val="clear"/>
              </w:rPr>
              <w:t>Требование Заказчика</w:t>
            </w:r>
            <w:r>
              <w:rPr>
                <w:rStyle w:val="FootnoteReference"/>
                <w:b/>
                <w:color w:val="000000"/>
                <w:sz w:val="21"/>
                <w:szCs w:val="21"/>
                <w:shd w:fill="auto" w:val="clear"/>
              </w:rPr>
              <w:footnoteReference w:customMarkFollows="1" w:id="2"/>
              <w:t>1</w:t>
            </w:r>
          </w:p>
        </w:tc>
      </w:tr>
      <w:tr>
        <w:trPr/>
        <w:tc>
          <w:tcPr>
            <w:tcW w:w="145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0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keepNext w:val="true"/>
              <w:widowControl w:val="false"/>
              <w:jc w:val="center"/>
              <w:rPr>
                <w:rFonts w:ascii="Liberation Serif" w:hAnsi="Liberation Serif"/>
                <w:b/>
                <w:color w:val="000000"/>
                <w:sz w:val="21"/>
                <w:szCs w:val="21"/>
                <w:shd w:fill="auto" w:val="clear"/>
              </w:rPr>
            </w:pPr>
            <w:r>
              <w:rPr>
                <w:b/>
                <w:color w:val="000000"/>
                <w:sz w:val="21"/>
                <w:szCs w:val="21"/>
                <w:shd w:fill="auto" w:val="clear"/>
              </w:rPr>
              <w:t>Наименование продукции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keepNext w:val="true"/>
              <w:widowControl w:val="false"/>
              <w:jc w:val="center"/>
              <w:rPr>
                <w:rFonts w:ascii="Liberation Serif" w:hAnsi="Liberation Serif"/>
                <w:b/>
                <w:color w:val="000000"/>
                <w:sz w:val="21"/>
                <w:szCs w:val="21"/>
                <w:shd w:fill="auto" w:val="clear"/>
              </w:rPr>
            </w:pPr>
            <w:r>
              <w:rPr>
                <w:b/>
                <w:color w:val="000000"/>
                <w:sz w:val="21"/>
                <w:szCs w:val="21"/>
                <w:shd w:fill="auto" w:val="clear"/>
              </w:rPr>
              <w:t>Ед. измер.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keepNext w:val="true"/>
              <w:widowControl w:val="false"/>
              <w:jc w:val="center"/>
              <w:rPr>
                <w:rFonts w:ascii="Liberation Serif" w:hAnsi="Liberation Serif"/>
                <w:b/>
                <w:color w:val="000000"/>
                <w:sz w:val="21"/>
                <w:szCs w:val="21"/>
                <w:shd w:fill="auto" w:val="clear"/>
              </w:rPr>
            </w:pPr>
            <w:r>
              <w:rPr>
                <w:b/>
                <w:color w:val="000000"/>
                <w:sz w:val="21"/>
                <w:szCs w:val="21"/>
                <w:shd w:fill="auto" w:val="clear"/>
              </w:rPr>
              <w:t>Кол-во</w:t>
            </w:r>
          </w:p>
        </w:tc>
      </w:tr>
      <w:tr>
        <w:trPr/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b/>
                <w:color w:val="000000"/>
                <w:sz w:val="21"/>
                <w:szCs w:val="21"/>
                <w:shd w:fill="auto" w:val="clear"/>
              </w:rPr>
            </w:pPr>
            <w:r>
              <w:rPr>
                <w:b/>
                <w:color w:val="000000"/>
                <w:sz w:val="21"/>
                <w:szCs w:val="21"/>
                <w:shd w:fill="auto" w:val="clear"/>
              </w:rPr>
              <w:t>1</w:t>
            </w:r>
          </w:p>
        </w:tc>
        <w:tc>
          <w:tcPr>
            <w:tcW w:w="10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b/>
                <w:color w:val="000000"/>
                <w:sz w:val="21"/>
                <w:szCs w:val="21"/>
                <w:shd w:fill="auto" w:val="clear"/>
              </w:rPr>
            </w:pPr>
            <w:r>
              <w:rPr>
                <w:b/>
                <w:color w:val="000000"/>
                <w:sz w:val="21"/>
                <w:szCs w:val="21"/>
                <w:shd w:fill="auto" w:val="clear"/>
              </w:rPr>
              <w:t>2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b/>
                <w:color w:val="000000"/>
                <w:sz w:val="21"/>
                <w:szCs w:val="21"/>
                <w:shd w:fill="auto" w:val="clear"/>
              </w:rPr>
            </w:pPr>
            <w:r>
              <w:rPr>
                <w:b/>
                <w:color w:val="000000"/>
                <w:sz w:val="21"/>
                <w:szCs w:val="21"/>
                <w:shd w:fill="auto" w:val="clear"/>
              </w:rPr>
              <w:t>3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b/>
                <w:color w:val="000000"/>
                <w:sz w:val="21"/>
                <w:szCs w:val="21"/>
                <w:shd w:fill="auto" w:val="clear"/>
              </w:rPr>
            </w:pPr>
            <w:r>
              <w:rPr>
                <w:b/>
                <w:color w:val="000000"/>
                <w:sz w:val="21"/>
                <w:szCs w:val="21"/>
                <w:shd w:fill="auto" w:val="clear"/>
              </w:rPr>
              <w:t>4</w:t>
            </w:r>
          </w:p>
        </w:tc>
      </w:tr>
      <w:tr>
        <w:trPr/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spacing w:before="60" w:after="60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1.</w:t>
            </w:r>
          </w:p>
        </w:tc>
        <w:tc>
          <w:tcPr>
            <w:tcW w:w="102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Прибор ночного видения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шт.</w:t>
            </w:r>
          </w:p>
        </w:tc>
        <w:tc>
          <w:tcPr>
            <w:tcW w:w="1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4</w:t>
            </w:r>
          </w:p>
        </w:tc>
      </w:tr>
      <w:tr>
        <w:trPr/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spacing w:before="60" w:after="60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2.</w:t>
            </w:r>
          </w:p>
        </w:tc>
        <w:tc>
          <w:tcPr>
            <w:tcW w:w="102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Бинокль 12х70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шт.</w:t>
            </w:r>
          </w:p>
        </w:tc>
        <w:tc>
          <w:tcPr>
            <w:tcW w:w="1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4</w:t>
            </w:r>
          </w:p>
        </w:tc>
      </w:tr>
      <w:tr>
        <w:trPr/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spacing w:before="60" w:after="60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3.</w:t>
            </w:r>
          </w:p>
        </w:tc>
        <w:tc>
          <w:tcPr>
            <w:tcW w:w="10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Тепловизор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шт.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4</w:t>
            </w:r>
          </w:p>
        </w:tc>
      </w:tr>
    </w:tbl>
    <w:p>
      <w:pPr>
        <w:pStyle w:val="BodyText"/>
        <w:spacing w:before="0" w:after="0"/>
        <w:rPr>
          <w:rFonts w:ascii="Liberation Serif" w:hAnsi="Liberation Serif"/>
          <w:b/>
          <w:bCs/>
          <w:sz w:val="21"/>
          <w:szCs w:val="21"/>
          <w:shd w:fill="auto" w:val="clear"/>
        </w:rPr>
      </w:pPr>
      <w:r>
        <w:rPr>
          <w:b/>
          <w:bCs/>
          <w:sz w:val="21"/>
          <w:szCs w:val="21"/>
          <w:shd w:fill="auto" w:val="clear"/>
        </w:rPr>
      </w:r>
    </w:p>
    <w:p>
      <w:pPr>
        <w:pStyle w:val="BodyText"/>
        <w:spacing w:before="0" w:after="0"/>
        <w:ind w:left="0" w:right="0" w:firstLine="850"/>
        <w:rPr>
          <w:rFonts w:ascii="Liberation Serif" w:hAnsi="Liberation Serif"/>
          <w:b/>
          <w:bCs/>
          <w:sz w:val="21"/>
          <w:szCs w:val="21"/>
          <w:shd w:fill="auto" w:val="clear"/>
        </w:rPr>
      </w:pPr>
      <w:r>
        <w:rPr>
          <w:b/>
          <w:bCs/>
          <w:sz w:val="21"/>
          <w:szCs w:val="21"/>
          <w:shd w:fill="auto" w:val="clear"/>
        </w:rPr>
        <w:t>2.1.1. Требования к срокам поставки продукции</w:t>
      </w:r>
    </w:p>
    <w:p>
      <w:pPr>
        <w:pStyle w:val="BodyText"/>
        <w:spacing w:before="0" w:after="0"/>
        <w:ind w:left="0" w:right="0" w:firstLine="850"/>
        <w:rPr>
          <w:rFonts w:ascii="Liberation Serif" w:hAnsi="Liberation Serif"/>
          <w:b/>
          <w:bCs/>
          <w:sz w:val="21"/>
          <w:szCs w:val="21"/>
          <w:shd w:fill="auto" w:val="clear"/>
        </w:rPr>
      </w:pPr>
      <w:r>
        <w:rPr>
          <w:b/>
          <w:bCs/>
          <w:sz w:val="21"/>
          <w:szCs w:val="21"/>
          <w:shd w:fill="auto" w:val="clear"/>
        </w:rPr>
      </w:r>
    </w:p>
    <w:p>
      <w:pPr>
        <w:pStyle w:val="BodyText"/>
        <w:spacing w:before="0" w:after="0"/>
        <w:rPr>
          <w:rFonts w:ascii="Liberation Serif" w:hAnsi="Liberation Serif"/>
          <w:b/>
          <w:bCs/>
          <w:sz w:val="21"/>
          <w:szCs w:val="21"/>
          <w:shd w:fill="auto" w:val="clear"/>
        </w:rPr>
      </w:pPr>
      <w:r>
        <w:rPr>
          <w:b/>
          <w:bCs/>
          <w:sz w:val="21"/>
          <w:szCs w:val="21"/>
          <w:shd w:fill="auto" w:val="clear"/>
        </w:rPr>
        <w:t>Таблица 2 Требования по срокам поставки продукции</w:t>
      </w:r>
    </w:p>
    <w:tbl>
      <w:tblPr>
        <w:tblW w:w="14570" w:type="dxa"/>
        <w:jc w:val="left"/>
        <w:tblInd w:w="-5" w:type="dxa"/>
        <w:tblLayout w:type="fixed"/>
        <w:tblCellMar>
          <w:top w:w="28" w:type="dxa"/>
          <w:left w:w="108" w:type="dxa"/>
          <w:bottom w:w="28" w:type="dxa"/>
          <w:right w:w="108" w:type="dxa"/>
        </w:tblCellMar>
      </w:tblPr>
      <w:tblGrid>
        <w:gridCol w:w="1458"/>
        <w:gridCol w:w="5522"/>
        <w:gridCol w:w="2760"/>
        <w:gridCol w:w="4829"/>
      </w:tblGrid>
      <w:tr>
        <w:trPr/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Style18"/>
              <w:widowControl w:val="false"/>
              <w:jc w:val="center"/>
              <w:rPr/>
            </w:pPr>
            <w:r>
              <w:rPr>
                <w:rStyle w:val="Style8"/>
                <w:b/>
                <w:bCs/>
                <w:color w:val="000000"/>
                <w:sz w:val="21"/>
                <w:szCs w:val="21"/>
                <w:shd w:fill="auto" w:val="clear"/>
              </w:rPr>
              <w:t xml:space="preserve">№ </w:t>
            </w:r>
            <w:r>
              <w:rPr>
                <w:rStyle w:val="Style8"/>
                <w:b/>
                <w:bCs/>
                <w:color w:val="000000"/>
                <w:sz w:val="21"/>
                <w:szCs w:val="21"/>
                <w:shd w:fill="auto" w:val="clear"/>
              </w:rPr>
              <w:t>п/</w:t>
            </w:r>
            <w:r>
              <w:rPr>
                <w:rStyle w:val="Style8"/>
                <w:b/>
                <w:color w:val="000000"/>
                <w:sz w:val="21"/>
                <w:szCs w:val="21"/>
                <w:shd w:fill="auto" w:val="clear"/>
              </w:rPr>
              <w:t>п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b/>
                <w:color w:val="000000"/>
                <w:sz w:val="21"/>
                <w:szCs w:val="21"/>
                <w:shd w:fill="auto" w:val="clear"/>
              </w:rPr>
            </w:pPr>
            <w:r>
              <w:rPr>
                <w:b/>
                <w:color w:val="000000"/>
                <w:sz w:val="21"/>
                <w:szCs w:val="21"/>
                <w:shd w:fill="auto" w:val="clear"/>
              </w:rPr>
              <w:t>Наименование продукции / партии продукции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b/>
                <w:color w:val="000000"/>
                <w:sz w:val="21"/>
                <w:szCs w:val="21"/>
                <w:shd w:fill="auto" w:val="clear"/>
              </w:rPr>
            </w:pPr>
            <w:r>
              <w:rPr>
                <w:b/>
                <w:color w:val="000000"/>
                <w:sz w:val="21"/>
                <w:szCs w:val="21"/>
                <w:shd w:fill="auto" w:val="clear"/>
              </w:rPr>
              <w:t>Требования к началу срока поставки продукции</w:t>
            </w: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b/>
                <w:color w:val="000000"/>
                <w:sz w:val="21"/>
                <w:szCs w:val="21"/>
                <w:shd w:fill="auto" w:val="clear"/>
              </w:rPr>
            </w:pPr>
            <w:r>
              <w:rPr>
                <w:b/>
                <w:color w:val="000000"/>
                <w:sz w:val="21"/>
                <w:szCs w:val="21"/>
                <w:shd w:fill="auto" w:val="clear"/>
              </w:rPr>
              <w:t>Требования к окончанию срока поставки продукции</w:t>
            </w:r>
          </w:p>
        </w:tc>
      </w:tr>
      <w:tr>
        <w:trPr/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b/>
                <w:color w:val="000000"/>
                <w:sz w:val="21"/>
                <w:szCs w:val="21"/>
                <w:shd w:fill="auto" w:val="clear"/>
              </w:rPr>
            </w:pPr>
            <w:r>
              <w:rPr>
                <w:b/>
                <w:color w:val="000000"/>
                <w:sz w:val="21"/>
                <w:szCs w:val="21"/>
                <w:shd w:fill="auto" w:val="clear"/>
              </w:rPr>
              <w:t>1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b/>
                <w:color w:val="000000"/>
                <w:sz w:val="21"/>
                <w:szCs w:val="21"/>
                <w:shd w:fill="auto" w:val="clear"/>
              </w:rPr>
            </w:pPr>
            <w:r>
              <w:rPr>
                <w:b/>
                <w:color w:val="000000"/>
                <w:sz w:val="21"/>
                <w:szCs w:val="21"/>
                <w:shd w:fill="auto" w:val="clear"/>
              </w:rPr>
              <w:t>2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tabs>
                <w:tab w:val="clear" w:pos="709"/>
              </w:tabs>
              <w:spacing w:before="40" w:after="40"/>
              <w:ind w:left="57" w:right="57" w:hanging="0"/>
              <w:jc w:val="center"/>
              <w:rPr>
                <w:rFonts w:ascii="Liberation Serif" w:hAnsi="Liberation Serif"/>
                <w:b/>
                <w:color w:val="000000"/>
                <w:sz w:val="21"/>
                <w:szCs w:val="21"/>
                <w:shd w:fill="auto" w:val="clear"/>
              </w:rPr>
            </w:pPr>
            <w:r>
              <w:rPr>
                <w:b/>
                <w:color w:val="000000"/>
                <w:sz w:val="21"/>
                <w:szCs w:val="21"/>
                <w:shd w:fill="auto" w:val="clear"/>
              </w:rPr>
              <w:t>3</w:t>
            </w: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tabs>
                <w:tab w:val="clear" w:pos="709"/>
              </w:tabs>
              <w:spacing w:before="40" w:after="40"/>
              <w:ind w:left="57" w:right="57" w:hanging="0"/>
              <w:jc w:val="center"/>
              <w:rPr>
                <w:rFonts w:ascii="Liberation Serif" w:hAnsi="Liberation Serif"/>
                <w:b/>
                <w:color w:val="000000"/>
                <w:sz w:val="21"/>
                <w:szCs w:val="21"/>
                <w:shd w:fill="auto" w:val="clear"/>
              </w:rPr>
            </w:pPr>
            <w:r>
              <w:rPr>
                <w:b/>
                <w:color w:val="000000"/>
                <w:sz w:val="21"/>
                <w:szCs w:val="21"/>
                <w:shd w:fill="auto" w:val="clear"/>
              </w:rPr>
              <w:t>4</w:t>
            </w:r>
          </w:p>
        </w:tc>
      </w:tr>
      <w:tr>
        <w:trPr/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Style18"/>
              <w:widowControl w:val="false"/>
              <w:spacing w:before="60" w:after="60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1.</w:t>
            </w:r>
          </w:p>
        </w:tc>
        <w:tc>
          <w:tcPr>
            <w:tcW w:w="55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Прибор ночного видения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с даты подписания договора</w:t>
            </w:r>
          </w:p>
        </w:tc>
        <w:tc>
          <w:tcPr>
            <w:tcW w:w="48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в течение 30 (тридцать) календарных дней с даты подписания договора.</w:t>
            </w:r>
          </w:p>
        </w:tc>
      </w:tr>
      <w:tr>
        <w:trPr/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Style18"/>
              <w:widowControl w:val="false"/>
              <w:spacing w:before="60" w:after="60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2.</w:t>
            </w:r>
          </w:p>
        </w:tc>
        <w:tc>
          <w:tcPr>
            <w:tcW w:w="55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Бинокль 12х70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с даты подписания договора</w:t>
            </w:r>
          </w:p>
        </w:tc>
        <w:tc>
          <w:tcPr>
            <w:tcW w:w="48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в течение 30 (тридцать) календарных дней с даты подписания договора.</w:t>
            </w:r>
          </w:p>
        </w:tc>
      </w:tr>
      <w:tr>
        <w:trPr/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Style18"/>
              <w:widowControl w:val="false"/>
              <w:spacing w:before="60" w:after="60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3.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Тепловизор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с даты подписания договора</w:t>
            </w: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в течение 30 (тридцать) календарных дней с даты подписания договора.</w:t>
            </w:r>
          </w:p>
        </w:tc>
      </w:tr>
    </w:tbl>
    <w:p>
      <w:pPr>
        <w:pStyle w:val="BodyText"/>
        <w:spacing w:before="0" w:after="0"/>
        <w:ind w:left="0" w:right="0" w:firstLine="850"/>
        <w:rPr>
          <w:rFonts w:ascii="Liberation Serif" w:hAnsi="Liberation Serif"/>
          <w:sz w:val="21"/>
          <w:szCs w:val="21"/>
          <w:shd w:fill="auto" w:val="clear"/>
        </w:rPr>
      </w:pPr>
      <w:r>
        <w:rPr>
          <w:sz w:val="21"/>
          <w:szCs w:val="21"/>
          <w:shd w:fill="auto" w:val="clear"/>
        </w:rPr>
      </w:r>
    </w:p>
    <w:p>
      <w:pPr>
        <w:pStyle w:val="BodyText"/>
        <w:spacing w:before="0" w:after="0"/>
        <w:ind w:left="0" w:right="0" w:firstLine="850"/>
        <w:rPr>
          <w:rFonts w:ascii="Liberation Serif" w:hAnsi="Liberation Serif"/>
          <w:b/>
          <w:bCs/>
          <w:sz w:val="21"/>
          <w:szCs w:val="21"/>
          <w:shd w:fill="auto" w:val="clear"/>
        </w:rPr>
      </w:pPr>
      <w:r>
        <w:rPr>
          <w:b/>
          <w:bCs/>
          <w:sz w:val="21"/>
          <w:szCs w:val="21"/>
          <w:shd w:fill="auto" w:val="clear"/>
        </w:rPr>
      </w:r>
    </w:p>
    <w:p>
      <w:pPr>
        <w:pStyle w:val="BodyText"/>
        <w:spacing w:before="0" w:after="0"/>
        <w:ind w:left="0" w:right="0" w:firstLine="850"/>
        <w:rPr>
          <w:rFonts w:ascii="Liberation Serif" w:hAnsi="Liberation Serif"/>
          <w:b/>
          <w:bCs/>
          <w:sz w:val="21"/>
          <w:szCs w:val="21"/>
          <w:shd w:fill="auto" w:val="clear"/>
        </w:rPr>
      </w:pPr>
      <w:r>
        <w:rPr>
          <w:b/>
          <w:bCs/>
          <w:sz w:val="21"/>
          <w:szCs w:val="21"/>
          <w:shd w:fill="auto" w:val="clear"/>
        </w:rPr>
      </w:r>
    </w:p>
    <w:p>
      <w:pPr>
        <w:pStyle w:val="BodyText"/>
        <w:spacing w:before="0" w:after="0"/>
        <w:ind w:left="0" w:right="0" w:firstLine="850"/>
        <w:rPr>
          <w:rFonts w:ascii="Liberation Serif" w:hAnsi="Liberation Serif"/>
          <w:b/>
          <w:bCs/>
          <w:sz w:val="21"/>
          <w:szCs w:val="21"/>
          <w:shd w:fill="auto" w:val="clear"/>
        </w:rPr>
      </w:pPr>
      <w:r>
        <w:rPr>
          <w:b/>
          <w:bCs/>
          <w:sz w:val="21"/>
          <w:szCs w:val="21"/>
          <w:shd w:fill="auto" w:val="clear"/>
        </w:rPr>
      </w:r>
    </w:p>
    <w:p>
      <w:pPr>
        <w:pStyle w:val="BodyText"/>
        <w:spacing w:before="0" w:after="0"/>
        <w:ind w:left="0" w:right="0" w:firstLine="850"/>
        <w:rPr>
          <w:rFonts w:ascii="Liberation Serif" w:hAnsi="Liberation Serif"/>
          <w:b/>
          <w:bCs/>
          <w:sz w:val="21"/>
          <w:szCs w:val="21"/>
          <w:shd w:fill="auto" w:val="clear"/>
        </w:rPr>
      </w:pPr>
      <w:r>
        <w:rPr>
          <w:b/>
          <w:bCs/>
          <w:sz w:val="21"/>
          <w:szCs w:val="21"/>
          <w:shd w:fill="auto" w:val="clear"/>
        </w:rPr>
        <w:t>2.2. Требования к качеству продукции</w:t>
      </w:r>
    </w:p>
    <w:p>
      <w:pPr>
        <w:pStyle w:val="BodyText"/>
        <w:spacing w:before="0" w:after="0"/>
        <w:ind w:left="0" w:right="0" w:firstLine="850"/>
        <w:rPr>
          <w:rFonts w:ascii="Liberation Serif" w:hAnsi="Liberation Serif"/>
          <w:b/>
          <w:bCs/>
          <w:sz w:val="21"/>
          <w:szCs w:val="21"/>
          <w:shd w:fill="auto" w:val="clear"/>
        </w:rPr>
      </w:pPr>
      <w:r>
        <w:rPr>
          <w:b/>
          <w:bCs/>
          <w:sz w:val="21"/>
          <w:szCs w:val="21"/>
          <w:shd w:fill="auto" w:val="clear"/>
        </w:rPr>
      </w:r>
    </w:p>
    <w:p>
      <w:pPr>
        <w:pStyle w:val="BodyText"/>
        <w:spacing w:before="0" w:after="0"/>
        <w:rPr>
          <w:rFonts w:ascii="Liberation Serif" w:hAnsi="Liberation Serif"/>
          <w:b/>
          <w:bCs/>
          <w:sz w:val="21"/>
          <w:szCs w:val="21"/>
          <w:shd w:fill="auto" w:val="clear"/>
        </w:rPr>
      </w:pPr>
      <w:r>
        <w:rPr>
          <w:b/>
          <w:bCs/>
          <w:sz w:val="21"/>
          <w:szCs w:val="21"/>
          <w:shd w:fill="auto" w:val="clear"/>
        </w:rPr>
        <w:t xml:space="preserve">Таблица 3. Требования к продукции </w:t>
      </w:r>
    </w:p>
    <w:tbl>
      <w:tblPr>
        <w:tblW w:w="14575" w:type="dxa"/>
        <w:jc w:val="left"/>
        <w:tblInd w:w="-5" w:type="dxa"/>
        <w:tblLayout w:type="fixed"/>
        <w:tblCellMar>
          <w:top w:w="28" w:type="dxa"/>
          <w:left w:w="108" w:type="dxa"/>
          <w:bottom w:w="28" w:type="dxa"/>
          <w:right w:w="108" w:type="dxa"/>
        </w:tblCellMar>
      </w:tblPr>
      <w:tblGrid>
        <w:gridCol w:w="1489"/>
        <w:gridCol w:w="3791"/>
        <w:gridCol w:w="185"/>
        <w:gridCol w:w="3804"/>
        <w:gridCol w:w="1637"/>
        <w:gridCol w:w="1896"/>
        <w:gridCol w:w="1772"/>
      </w:tblGrid>
      <w:tr>
        <w:trPr/>
        <w:tc>
          <w:tcPr>
            <w:tcW w:w="14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/>
            </w:pPr>
            <w:r>
              <w:rPr>
                <w:rStyle w:val="Style8"/>
                <w:color w:val="000000"/>
                <w:sz w:val="21"/>
                <w:szCs w:val="21"/>
                <w:shd w:fill="auto" w:val="clear"/>
              </w:rPr>
              <w:t xml:space="preserve">№ </w:t>
            </w:r>
            <w:r>
              <w:rPr>
                <w:rStyle w:val="Style8"/>
                <w:b/>
                <w:color w:val="000000"/>
                <w:sz w:val="21"/>
                <w:szCs w:val="21"/>
                <w:shd w:fill="auto" w:val="clear"/>
              </w:rPr>
              <w:t>п/п</w:t>
            </w:r>
          </w:p>
        </w:tc>
        <w:tc>
          <w:tcPr>
            <w:tcW w:w="39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b/>
                <w:color w:val="000000"/>
                <w:sz w:val="21"/>
                <w:szCs w:val="21"/>
                <w:shd w:fill="auto" w:val="clear"/>
              </w:rPr>
            </w:pPr>
            <w:r>
              <w:rPr>
                <w:b/>
                <w:color w:val="000000"/>
                <w:sz w:val="21"/>
                <w:szCs w:val="21"/>
                <w:shd w:fill="auto" w:val="clear"/>
              </w:rPr>
              <w:t>Наименование параметра</w:t>
            </w:r>
          </w:p>
        </w:tc>
        <w:tc>
          <w:tcPr>
            <w:tcW w:w="3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b/>
                <w:color w:val="000000"/>
                <w:sz w:val="21"/>
                <w:szCs w:val="21"/>
                <w:shd w:fill="auto" w:val="clear"/>
              </w:rPr>
            </w:pPr>
            <w:r>
              <w:rPr>
                <w:b/>
                <w:color w:val="000000"/>
                <w:sz w:val="21"/>
                <w:szCs w:val="21"/>
                <w:shd w:fill="auto" w:val="clear"/>
              </w:rPr>
              <w:t>Требование заказчика</w:t>
            </w:r>
          </w:p>
        </w:tc>
        <w:tc>
          <w:tcPr>
            <w:tcW w:w="3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b/>
                <w:color w:val="000000"/>
                <w:sz w:val="21"/>
                <w:szCs w:val="21"/>
                <w:shd w:fill="auto" w:val="clear"/>
              </w:rPr>
            </w:pPr>
            <w:r>
              <w:rPr>
                <w:b/>
                <w:color w:val="000000"/>
                <w:sz w:val="21"/>
                <w:szCs w:val="21"/>
                <w:shd w:fill="auto" w:val="clear"/>
              </w:rPr>
              <w:t>Способ подтверждения участником соответствия требованиям</w:t>
            </w:r>
          </w:p>
        </w:tc>
        <w:tc>
          <w:tcPr>
            <w:tcW w:w="1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b/>
                <w:color w:val="000000"/>
                <w:sz w:val="21"/>
                <w:szCs w:val="21"/>
                <w:shd w:fill="auto" w:val="clear"/>
              </w:rPr>
            </w:pPr>
            <w:r>
              <w:rPr>
                <w:b/>
                <w:color w:val="000000"/>
                <w:sz w:val="21"/>
                <w:szCs w:val="21"/>
                <w:shd w:fill="auto" w:val="clear"/>
              </w:rPr>
              <w:t>Предложение участника по характеристикам и параметрам</w:t>
            </w:r>
          </w:p>
        </w:tc>
      </w:tr>
      <w:tr>
        <w:trPr/>
        <w:tc>
          <w:tcPr>
            <w:tcW w:w="14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3976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38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b/>
                <w:color w:val="000000"/>
                <w:sz w:val="21"/>
                <w:szCs w:val="21"/>
                <w:shd w:fill="auto" w:val="clear"/>
              </w:rPr>
            </w:pPr>
            <w:r>
              <w:rPr>
                <w:b/>
                <w:color w:val="000000"/>
                <w:sz w:val="21"/>
                <w:szCs w:val="21"/>
                <w:shd w:fill="auto" w:val="clear"/>
              </w:rPr>
              <w:t>Согласие с требованием/ указание характеристик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b/>
                <w:color w:val="000000"/>
                <w:sz w:val="21"/>
                <w:szCs w:val="21"/>
                <w:shd w:fill="auto" w:val="clear"/>
              </w:rPr>
            </w:pPr>
            <w:r>
              <w:rPr>
                <w:b/>
                <w:color w:val="000000"/>
                <w:sz w:val="21"/>
                <w:szCs w:val="21"/>
                <w:shd w:fill="auto" w:val="clear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17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b/>
                <w:color w:val="000000"/>
                <w:sz w:val="21"/>
                <w:szCs w:val="21"/>
                <w:shd w:fill="auto" w:val="clear"/>
              </w:rPr>
            </w:pPr>
            <w:r>
              <w:rPr>
                <w:b/>
                <w:color w:val="000000"/>
                <w:sz w:val="21"/>
                <w:szCs w:val="21"/>
                <w:shd w:fill="auto" w:val="clear"/>
              </w:rPr>
              <w:t>1</w:t>
            </w: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b/>
                <w:color w:val="000000"/>
                <w:sz w:val="21"/>
                <w:szCs w:val="21"/>
                <w:shd w:fill="auto" w:val="clear"/>
              </w:rPr>
            </w:pPr>
            <w:r>
              <w:rPr>
                <w:b/>
                <w:color w:val="000000"/>
                <w:sz w:val="21"/>
                <w:szCs w:val="21"/>
                <w:shd w:fill="auto" w:val="clear"/>
              </w:rPr>
              <w:t>2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b/>
                <w:color w:val="000000"/>
                <w:sz w:val="21"/>
                <w:szCs w:val="21"/>
                <w:shd w:fill="auto" w:val="clear"/>
              </w:rPr>
            </w:pPr>
            <w:r>
              <w:rPr>
                <w:b/>
                <w:color w:val="000000"/>
                <w:sz w:val="21"/>
                <w:szCs w:val="21"/>
                <w:shd w:fill="auto" w:val="clear"/>
              </w:rPr>
              <w:t>3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b/>
                <w:color w:val="000000"/>
                <w:sz w:val="21"/>
                <w:szCs w:val="21"/>
                <w:shd w:fill="auto" w:val="clear"/>
              </w:rPr>
            </w:pPr>
            <w:r>
              <w:rPr>
                <w:b/>
                <w:color w:val="000000"/>
                <w:sz w:val="21"/>
                <w:szCs w:val="21"/>
                <w:shd w:fill="auto" w:val="clear"/>
              </w:rPr>
              <w:t>4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b/>
                <w:color w:val="000000"/>
                <w:sz w:val="21"/>
                <w:szCs w:val="21"/>
                <w:shd w:fill="auto" w:val="clear"/>
              </w:rPr>
            </w:pPr>
            <w:r>
              <w:rPr>
                <w:b/>
                <w:color w:val="000000"/>
                <w:sz w:val="21"/>
                <w:szCs w:val="21"/>
                <w:shd w:fill="auto" w:val="clear"/>
              </w:rPr>
              <w:t>5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b/>
                <w:color w:val="000000"/>
                <w:sz w:val="21"/>
                <w:szCs w:val="21"/>
                <w:shd w:fill="auto" w:val="clear"/>
              </w:rPr>
            </w:pPr>
            <w:r>
              <w:rPr>
                <w:b/>
                <w:color w:val="000000"/>
                <w:sz w:val="21"/>
                <w:szCs w:val="21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tabs>
                <w:tab w:val="clear" w:pos="709"/>
              </w:tabs>
              <w:spacing w:before="60" w:after="60"/>
              <w:ind w:left="-113" w:right="0" w:hanging="0"/>
              <w:jc w:val="center"/>
              <w:rPr>
                <w:rFonts w:ascii="Liberation Serif" w:hAnsi="Liberation Serif"/>
                <w:b/>
                <w:bCs/>
                <w:sz w:val="21"/>
                <w:szCs w:val="21"/>
                <w:shd w:fill="auto" w:val="clear"/>
              </w:rPr>
            </w:pPr>
            <w:r>
              <w:rPr>
                <w:b/>
                <w:bCs/>
                <w:sz w:val="21"/>
                <w:szCs w:val="21"/>
                <w:shd w:fill="auto" w:val="clear"/>
              </w:rPr>
              <w:t>1.</w:t>
            </w:r>
          </w:p>
        </w:tc>
        <w:tc>
          <w:tcPr>
            <w:tcW w:w="1308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Style w:val="Style8"/>
                <w:rFonts w:eastAsia="Times New Roman" w:cs="Times New Roman"/>
                <w:b/>
                <w:kern w:val="0"/>
                <w:sz w:val="21"/>
                <w:szCs w:val="21"/>
                <w:shd w:fill="auto" w:val="clear"/>
                <w:lang w:eastAsia="ru-RU" w:bidi="ar-SA"/>
              </w:rPr>
              <w:t>Требования к техническим и функциональным характеристикам прибора ночного видения .</w:t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1.1.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Материал корпуса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jc w:val="left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ABS-пластик (ударопрочный)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757070"/>
                <w:sz w:val="21"/>
                <w:szCs w:val="21"/>
                <w:shd w:fill="auto" w:val="clear"/>
              </w:rPr>
            </w:pPr>
            <w:r>
              <w:rPr>
                <w:color w:val="757070"/>
                <w:sz w:val="21"/>
                <w:szCs w:val="21"/>
                <w:shd w:fill="auto" w:val="clear"/>
              </w:rPr>
              <w:t>Согласие с требованием 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 </w:t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1.2.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Элемент питания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jc w:val="left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СР123А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757070"/>
                <w:sz w:val="21"/>
                <w:szCs w:val="21"/>
                <w:shd w:fill="auto" w:val="clear"/>
              </w:rPr>
            </w:pPr>
            <w:r>
              <w:rPr>
                <w:color w:val="757070"/>
                <w:sz w:val="21"/>
                <w:szCs w:val="21"/>
                <w:shd w:fill="auto" w:val="clear"/>
              </w:rPr>
              <w:t>Согласие с требованием 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 </w:t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1.3.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Разрешение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jc w:val="left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Не ниже 68 штр./мм.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757070"/>
                <w:sz w:val="21"/>
                <w:szCs w:val="21"/>
                <w:shd w:fill="auto" w:val="clear"/>
              </w:rPr>
            </w:pPr>
            <w:r>
              <w:rPr>
                <w:color w:val="757070"/>
                <w:sz w:val="21"/>
                <w:szCs w:val="21"/>
                <w:shd w:fill="auto" w:val="clear"/>
              </w:rPr>
              <w:t>Согласие с требованием 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 </w:t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1.4.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 xml:space="preserve">Интегральная чувствительность 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jc w:val="left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Не ниже 2100 мкА/лм.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757070"/>
                <w:sz w:val="21"/>
                <w:szCs w:val="21"/>
                <w:shd w:fill="auto" w:val="clear"/>
              </w:rPr>
            </w:pPr>
            <w:r>
              <w:rPr>
                <w:color w:val="757070"/>
                <w:sz w:val="21"/>
                <w:szCs w:val="21"/>
                <w:shd w:fill="auto" w:val="clear"/>
              </w:rPr>
              <w:t>Согласие с требованием 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 </w:t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1.5.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Время работы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jc w:val="left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Не менее 40 часов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757070"/>
                <w:sz w:val="21"/>
                <w:szCs w:val="21"/>
                <w:shd w:fill="auto" w:val="clear"/>
              </w:rPr>
            </w:pPr>
            <w:r>
              <w:rPr>
                <w:color w:val="757070"/>
                <w:sz w:val="21"/>
                <w:szCs w:val="21"/>
                <w:shd w:fill="auto" w:val="clear"/>
              </w:rPr>
              <w:t>Согласие с требованием 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 </w:t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1.6.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Цвет свечения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jc w:val="left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 xml:space="preserve">зелёный/черно-белый 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757070"/>
                <w:sz w:val="21"/>
                <w:szCs w:val="21"/>
                <w:shd w:fill="auto" w:val="clear"/>
              </w:rPr>
            </w:pPr>
            <w:r>
              <w:rPr>
                <w:color w:val="757070"/>
                <w:sz w:val="21"/>
                <w:szCs w:val="21"/>
                <w:shd w:fill="auto" w:val="clear"/>
              </w:rPr>
              <w:t>Согласие с требованием 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1.7.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Поле зрения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jc w:val="left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40°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757070"/>
                <w:sz w:val="21"/>
                <w:szCs w:val="21"/>
                <w:shd w:fill="auto" w:val="clear"/>
              </w:rPr>
            </w:pPr>
            <w:r>
              <w:rPr>
                <w:color w:val="757070"/>
                <w:sz w:val="21"/>
                <w:szCs w:val="21"/>
                <w:shd w:fill="auto" w:val="clear"/>
              </w:rPr>
              <w:t>Согласие с требованием 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 </w:t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1.8.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Поле зрения при удалении выходного зрачка 20 мм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jc w:val="left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Не менее 34°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757070"/>
                <w:sz w:val="21"/>
                <w:szCs w:val="21"/>
                <w:shd w:fill="auto" w:val="clear"/>
              </w:rPr>
            </w:pPr>
            <w:r>
              <w:rPr>
                <w:color w:val="757070"/>
                <w:sz w:val="21"/>
                <w:szCs w:val="21"/>
                <w:shd w:fill="auto" w:val="clear"/>
              </w:rPr>
              <w:t>Согласие с требованием 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 </w:t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1.9.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Гарантированная рабочая температура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jc w:val="left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-40°С/+34°С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757070"/>
                <w:sz w:val="21"/>
                <w:szCs w:val="21"/>
                <w:shd w:fill="auto" w:val="clear"/>
              </w:rPr>
            </w:pPr>
            <w:r>
              <w:rPr>
                <w:color w:val="757070"/>
                <w:sz w:val="21"/>
                <w:szCs w:val="21"/>
                <w:shd w:fill="auto" w:val="clear"/>
              </w:rPr>
              <w:t>Согласие с требованием 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 </w:t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1.10.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Водозащита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jc w:val="left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Кратковременное погружение до 1 метра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757070"/>
                <w:sz w:val="21"/>
                <w:szCs w:val="21"/>
                <w:shd w:fill="auto" w:val="clear"/>
              </w:rPr>
            </w:pPr>
            <w:r>
              <w:rPr>
                <w:color w:val="757070"/>
                <w:sz w:val="21"/>
                <w:szCs w:val="21"/>
                <w:shd w:fill="auto" w:val="clear"/>
              </w:rPr>
              <w:t>Согласие с требованием 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 </w:t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b/>
                <w:bCs/>
                <w:sz w:val="21"/>
                <w:szCs w:val="21"/>
                <w:shd w:fill="auto" w:val="clear"/>
              </w:rPr>
            </w:pPr>
            <w:r>
              <w:rPr>
                <w:b/>
                <w:bCs/>
                <w:sz w:val="21"/>
                <w:szCs w:val="21"/>
                <w:shd w:fill="auto" w:val="clear"/>
              </w:rPr>
              <w:t>2.</w:t>
            </w:r>
          </w:p>
        </w:tc>
        <w:tc>
          <w:tcPr>
            <w:tcW w:w="1308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Style w:val="Style8"/>
                <w:rFonts w:eastAsia="Times New Roman" w:cs="Times New Roman"/>
                <w:b/>
                <w:kern w:val="0"/>
                <w:sz w:val="21"/>
                <w:szCs w:val="21"/>
                <w:shd w:fill="auto" w:val="clear"/>
                <w:lang w:eastAsia="ru-RU" w:bidi="ar-SA"/>
              </w:rPr>
              <w:t>Требования к техническим и функциональным характеристикам бинокля.</w:t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tabs>
                <w:tab w:val="clear" w:pos="709"/>
              </w:tabs>
              <w:ind w:left="-113" w:right="0" w:hanging="0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2.1.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  <w:t>Тип призм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Liberation Serif" w:hAnsi="Liberation Serif"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  <w:t>Porro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757070"/>
                <w:sz w:val="21"/>
                <w:szCs w:val="21"/>
                <w:shd w:fill="auto" w:val="clear"/>
              </w:rPr>
            </w:pPr>
            <w:r>
              <w:rPr>
                <w:color w:val="757070"/>
                <w:sz w:val="21"/>
                <w:szCs w:val="21"/>
                <w:shd w:fill="auto" w:val="clear"/>
              </w:rPr>
              <w:t>Согласие с требованием 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tabs>
                <w:tab w:val="clear" w:pos="709"/>
              </w:tabs>
              <w:ind w:left="-113" w:right="0" w:hanging="0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2.2.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  <w:t>Увеличение/кратность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Liberation Serif" w:hAnsi="Liberation Serif"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  <w:t>12 — 36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757070"/>
                <w:sz w:val="21"/>
                <w:szCs w:val="21"/>
                <w:shd w:fill="auto" w:val="clear"/>
              </w:rPr>
            </w:pPr>
            <w:r>
              <w:rPr>
                <w:color w:val="757070"/>
                <w:sz w:val="21"/>
                <w:szCs w:val="21"/>
                <w:shd w:fill="auto" w:val="clear"/>
              </w:rPr>
              <w:t>Согласие с требованием 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 </w:t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tabs>
                <w:tab w:val="clear" w:pos="709"/>
              </w:tabs>
              <w:ind w:left="-113" w:right="0" w:hanging="0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2.3.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  <w:t>Диаметр объектива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Liberation Serif" w:hAnsi="Liberation Serif"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  <w:t>70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757070"/>
                <w:sz w:val="21"/>
                <w:szCs w:val="21"/>
                <w:shd w:fill="auto" w:val="clear"/>
              </w:rPr>
            </w:pPr>
            <w:r>
              <w:rPr>
                <w:color w:val="757070"/>
                <w:sz w:val="21"/>
                <w:szCs w:val="21"/>
                <w:shd w:fill="auto" w:val="clear"/>
              </w:rPr>
              <w:t>Согласие с требованием 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tabs>
                <w:tab w:val="clear" w:pos="709"/>
              </w:tabs>
              <w:ind w:left="-113" w:right="0" w:hanging="0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2.4.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  <w:t>Диаметр выходного зрачка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Liberation Serif" w:hAnsi="Liberation Serif"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  <w:t>5,8 — 1,9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757070"/>
                <w:sz w:val="21"/>
                <w:szCs w:val="21"/>
                <w:shd w:fill="auto" w:val="clear"/>
              </w:rPr>
            </w:pPr>
            <w:r>
              <w:rPr>
                <w:color w:val="757070"/>
                <w:sz w:val="21"/>
                <w:szCs w:val="21"/>
                <w:shd w:fill="auto" w:val="clear"/>
              </w:rPr>
              <w:t>Согласие с требованием 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tabs>
                <w:tab w:val="clear" w:pos="709"/>
              </w:tabs>
              <w:ind w:left="-113" w:right="0" w:hanging="0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2.5.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  <w:t>Удаление выходного зрачка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Liberation Serif" w:hAnsi="Liberation Serif"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  <w:t>15 — 18 мм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757070"/>
                <w:sz w:val="21"/>
                <w:szCs w:val="21"/>
                <w:shd w:fill="auto" w:val="clear"/>
              </w:rPr>
            </w:pPr>
            <w:r>
              <w:rPr>
                <w:color w:val="757070"/>
                <w:sz w:val="21"/>
                <w:szCs w:val="21"/>
                <w:shd w:fill="auto" w:val="clear"/>
              </w:rPr>
              <w:t>Согласие с требованием 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tabs>
                <w:tab w:val="clear" w:pos="709"/>
              </w:tabs>
              <w:ind w:left="-113" w:right="0" w:hanging="0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2.6.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  <w:t>Относительная яркость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Liberation Serif" w:hAnsi="Liberation Serif"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  <w:t>33,64 — 3,61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757070"/>
                <w:sz w:val="21"/>
                <w:szCs w:val="21"/>
                <w:shd w:fill="auto" w:val="clear"/>
              </w:rPr>
            </w:pPr>
            <w:r>
              <w:rPr>
                <w:color w:val="757070"/>
                <w:sz w:val="21"/>
                <w:szCs w:val="21"/>
                <w:shd w:fill="auto" w:val="clear"/>
              </w:rPr>
              <w:t>Согласие с требованием 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tabs>
                <w:tab w:val="clear" w:pos="709"/>
              </w:tabs>
              <w:ind w:left="-113" w:right="0" w:hanging="0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2.7.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  <w:t>Поле зрения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Liberation Serif" w:hAnsi="Liberation Serif"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  <w:t>2,4 — 1,4 град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757070"/>
                <w:sz w:val="21"/>
                <w:szCs w:val="21"/>
                <w:shd w:fill="auto" w:val="clear"/>
              </w:rPr>
            </w:pPr>
            <w:r>
              <w:rPr>
                <w:color w:val="757070"/>
                <w:sz w:val="21"/>
                <w:szCs w:val="21"/>
                <w:shd w:fill="auto" w:val="clear"/>
              </w:rPr>
              <w:t>Согласие с требованием 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tabs>
                <w:tab w:val="clear" w:pos="709"/>
              </w:tabs>
              <w:ind w:left="-113" w:right="0" w:hanging="0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2.8.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  <w:t>Видимое поле зрения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Liberation Serif" w:hAnsi="Liberation Serif"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  <w:t xml:space="preserve">29 — 50 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757070"/>
                <w:sz w:val="21"/>
                <w:szCs w:val="21"/>
                <w:shd w:fill="auto" w:val="clear"/>
              </w:rPr>
            </w:pPr>
            <w:r>
              <w:rPr>
                <w:color w:val="757070"/>
                <w:sz w:val="21"/>
                <w:szCs w:val="21"/>
                <w:shd w:fill="auto" w:val="clear"/>
              </w:rPr>
              <w:t>Согласие с требованием 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tabs>
                <w:tab w:val="clear" w:pos="709"/>
              </w:tabs>
              <w:ind w:left="-113" w:right="0" w:hanging="0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2.9.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  <w:t>Поле зрения м/1000м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Liberation Serif" w:hAnsi="Liberation Serif"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  <w:t>42-25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757070"/>
                <w:sz w:val="21"/>
                <w:szCs w:val="21"/>
                <w:shd w:fill="auto" w:val="clear"/>
              </w:rPr>
            </w:pPr>
            <w:r>
              <w:rPr>
                <w:color w:val="757070"/>
                <w:sz w:val="21"/>
                <w:szCs w:val="21"/>
                <w:shd w:fill="auto" w:val="clear"/>
              </w:rPr>
              <w:t>Согласие с требованием 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tabs>
                <w:tab w:val="clear" w:pos="709"/>
              </w:tabs>
              <w:ind w:left="-113" w:right="0" w:hanging="0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2.10.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  <w:t>Диапазон фокусировки объектива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Liberation Serif" w:hAnsi="Liberation Serif"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  <w:t>От 2 м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757070"/>
                <w:sz w:val="21"/>
                <w:szCs w:val="21"/>
                <w:shd w:fill="auto" w:val="clear"/>
              </w:rPr>
            </w:pPr>
            <w:r>
              <w:rPr>
                <w:color w:val="757070"/>
                <w:sz w:val="21"/>
                <w:szCs w:val="21"/>
                <w:shd w:fill="auto" w:val="clear"/>
              </w:rPr>
              <w:t>Согласие с требованием 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tabs>
                <w:tab w:val="clear" w:pos="709"/>
              </w:tabs>
              <w:ind w:left="-113" w:right="0" w:hanging="0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2.11.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1"/>
                <w:szCs w:val="21"/>
              </w:rPr>
            </w:pPr>
            <w:r>
              <w:rPr>
                <w:sz w:val="21"/>
                <w:szCs w:val="21"/>
              </w:rPr>
              <w:t>Диапазон регулировки межзрачкового расстояния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Liberation Serif" w:hAnsi="Liberation Serif"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  <w:t>55-70 мм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757070"/>
                <w:sz w:val="21"/>
                <w:szCs w:val="21"/>
                <w:shd w:fill="auto" w:val="clear"/>
              </w:rPr>
            </w:pPr>
            <w:r>
              <w:rPr>
                <w:color w:val="757070"/>
                <w:sz w:val="21"/>
                <w:szCs w:val="21"/>
                <w:shd w:fill="auto" w:val="clear"/>
              </w:rPr>
              <w:t>Согласие с требованием 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tabs>
                <w:tab w:val="clear" w:pos="709"/>
              </w:tabs>
              <w:ind w:left="-113" w:right="0" w:hanging="0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2.12.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Диапазон диоптрийной настройки окуляров, дптр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Liberation Serif" w:hAnsi="Liberation Serif"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  <w:t>+4….-4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757070"/>
                <w:sz w:val="21"/>
                <w:szCs w:val="21"/>
                <w:shd w:fill="auto" w:val="clear"/>
              </w:rPr>
            </w:pPr>
            <w:r>
              <w:rPr>
                <w:color w:val="757070"/>
                <w:sz w:val="21"/>
                <w:szCs w:val="21"/>
                <w:shd w:fill="auto" w:val="clear"/>
              </w:rPr>
              <w:t>Согласие с требованием 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tabs>
                <w:tab w:val="clear" w:pos="709"/>
              </w:tabs>
              <w:ind w:left="-113" w:right="0" w:hanging="0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2.13.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Диапазон рабочей температуры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Liberation Serif" w:hAnsi="Liberation Serif"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  <w:t>-40</w:t>
            </w:r>
            <w:r>
              <w:rPr>
                <w:rFonts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  <w:t>°</w:t>
            </w:r>
            <w:r>
              <w:rPr>
                <w:rFonts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  <w:t>С/+45</w:t>
            </w:r>
            <w:r>
              <w:rPr>
                <w:rFonts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  <w:t>°</w:t>
            </w:r>
            <w:r>
              <w:rPr>
                <w:rFonts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  <w:t>С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757070"/>
                <w:sz w:val="21"/>
                <w:szCs w:val="21"/>
                <w:shd w:fill="auto" w:val="clear"/>
              </w:rPr>
            </w:pPr>
            <w:r>
              <w:rPr>
                <w:color w:val="757070"/>
                <w:sz w:val="21"/>
                <w:szCs w:val="21"/>
                <w:shd w:fill="auto" w:val="clear"/>
              </w:rPr>
              <w:t>Согласие с требованием 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tabs>
                <w:tab w:val="clear" w:pos="709"/>
              </w:tabs>
              <w:ind w:left="-113" w:right="0" w:hanging="0"/>
              <w:jc w:val="center"/>
              <w:rPr>
                <w:rFonts w:ascii="Liberation Serif" w:hAnsi="Liberation Serif"/>
                <w:b/>
                <w:bCs/>
                <w:sz w:val="21"/>
                <w:szCs w:val="21"/>
                <w:shd w:fill="auto" w:val="clear"/>
              </w:rPr>
            </w:pPr>
            <w:r>
              <w:rPr>
                <w:b/>
                <w:bCs/>
                <w:sz w:val="21"/>
                <w:szCs w:val="21"/>
                <w:shd w:fill="auto" w:val="clear"/>
              </w:rPr>
              <w:t>3.</w:t>
            </w:r>
          </w:p>
        </w:tc>
        <w:tc>
          <w:tcPr>
            <w:tcW w:w="1308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Style w:val="Style8"/>
                <w:b/>
                <w:bCs/>
                <w:sz w:val="21"/>
                <w:szCs w:val="21"/>
              </w:rPr>
              <w:t>Требования к техническим и функциональным характеристикам тепловизора.</w:t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tabs>
                <w:tab w:val="clear" w:pos="709"/>
              </w:tabs>
              <w:ind w:left="-113" w:right="0" w:hanging="0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3.1.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  <w:t>Матрица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Liberation Serif" w:hAnsi="Liberation Serif"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  <w:t>256х192 (12 мкм, 50 Гц)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757070"/>
                <w:sz w:val="21"/>
                <w:szCs w:val="21"/>
                <w:shd w:fill="auto" w:val="clear"/>
              </w:rPr>
            </w:pPr>
            <w:r>
              <w:rPr>
                <w:color w:val="757070"/>
                <w:sz w:val="21"/>
                <w:szCs w:val="21"/>
                <w:shd w:fill="auto" w:val="clear"/>
              </w:rPr>
              <w:t>Согласие с требованием 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tabs>
                <w:tab w:val="clear" w:pos="709"/>
              </w:tabs>
              <w:ind w:left="-113" w:right="0" w:hanging="0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3.2.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  <w:t>Оптическая система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Liberation Serif" w:hAnsi="Liberation Serif"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  <w:t>15 мм/F0.9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757070"/>
                <w:sz w:val="21"/>
                <w:szCs w:val="21"/>
                <w:shd w:fill="auto" w:val="clear"/>
              </w:rPr>
            </w:pPr>
            <w:r>
              <w:rPr>
                <w:color w:val="757070"/>
                <w:sz w:val="21"/>
                <w:szCs w:val="21"/>
                <w:shd w:fill="auto" w:val="clear"/>
              </w:rPr>
              <w:t>Согласие с требованием 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tabs>
                <w:tab w:val="clear" w:pos="709"/>
              </w:tabs>
              <w:ind w:left="-113" w:right="0" w:hanging="0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3.3.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  <w:t>Системная чувствительность (NETD)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Liberation Serif" w:hAnsi="Liberation Serif"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  <w:t>&lt; 25 мК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757070"/>
                <w:sz w:val="21"/>
                <w:szCs w:val="21"/>
                <w:shd w:fill="auto" w:val="clear"/>
              </w:rPr>
            </w:pPr>
            <w:r>
              <w:rPr>
                <w:color w:val="757070"/>
                <w:sz w:val="21"/>
                <w:szCs w:val="21"/>
                <w:shd w:fill="auto" w:val="clear"/>
              </w:rPr>
              <w:t>Согласие с требованием 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tabs>
                <w:tab w:val="clear" w:pos="709"/>
              </w:tabs>
              <w:ind w:left="-113" w:right="0" w:hanging="0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3.4.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  <w:t>Увеличение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Liberation Serif" w:hAnsi="Liberation Serif"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  <w:t>2.2х (Оптическое)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757070"/>
                <w:sz w:val="21"/>
                <w:szCs w:val="21"/>
                <w:shd w:fill="auto" w:val="clear"/>
              </w:rPr>
            </w:pPr>
            <w:r>
              <w:rPr>
                <w:color w:val="757070"/>
                <w:sz w:val="21"/>
                <w:szCs w:val="21"/>
                <w:shd w:fill="auto" w:val="clear"/>
              </w:rPr>
              <w:t>Согласие с требованием 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tabs>
                <w:tab w:val="clear" w:pos="709"/>
              </w:tabs>
              <w:ind w:left="-113" w:right="0" w:hanging="0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3.5.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  <w:t>Дисплей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Liberation Serif" w:hAnsi="Liberation Serif"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  <w:t>AMOLED 1024х768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757070"/>
                <w:sz w:val="21"/>
                <w:szCs w:val="21"/>
                <w:shd w:fill="auto" w:val="clear"/>
              </w:rPr>
            </w:pPr>
            <w:r>
              <w:rPr>
                <w:color w:val="757070"/>
                <w:sz w:val="21"/>
                <w:szCs w:val="21"/>
                <w:shd w:fill="auto" w:val="clear"/>
              </w:rPr>
              <w:t>Согласие с требованием 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tabs>
                <w:tab w:val="clear" w:pos="709"/>
              </w:tabs>
              <w:ind w:left="-113" w:right="0" w:hanging="0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3.6.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  <w:t>Питание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Liberation Serif" w:hAnsi="Liberation Serif" w:eastAsia="WenQuanYi Zen Hei Sharp" w:cs="Lohit Devanagari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1"/>
                <w:szCs w:val="21"/>
                <w:u w:val="none"/>
                <w:em w:val="none"/>
                <w:lang w:val="ru-RU" w:eastAsia="zh-CN" w:bidi="hi-IN"/>
              </w:rPr>
            </w:pPr>
            <w:r>
              <w:rPr>
                <w:rFonts w:eastAsia="WenQuanYi Zen Hei Sharp" w:cs="Lohit Devanagar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1"/>
                <w:szCs w:val="21"/>
                <w:u w:val="none"/>
                <w:em w:val="none"/>
                <w:lang w:val="ru-RU" w:eastAsia="zh-CN" w:bidi="hi-IN"/>
              </w:rPr>
              <w:t>Сменный элемент 18650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757070"/>
                <w:sz w:val="21"/>
                <w:szCs w:val="21"/>
                <w:shd w:fill="auto" w:val="clear"/>
              </w:rPr>
            </w:pPr>
            <w:r>
              <w:rPr>
                <w:color w:val="757070"/>
                <w:sz w:val="21"/>
                <w:szCs w:val="21"/>
                <w:shd w:fill="auto" w:val="clear"/>
              </w:rPr>
              <w:t>Согласие с требованием 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tabs>
                <w:tab w:val="clear" w:pos="709"/>
              </w:tabs>
              <w:ind w:left="-113" w:right="0" w:hanging="0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3.7.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Диапазон рабочей температуры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rFonts w:eastAsia="WenQuanYi Zen Hei Sharp" w:cs="Lohit Devanagari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1"/>
                <w:szCs w:val="21"/>
                <w:u w:val="none"/>
                <w:em w:val="none"/>
                <w:lang w:val="ru-RU" w:eastAsia="zh-CN" w:bidi="hi-IN"/>
              </w:rPr>
              <w:t>- 40°С / +45°С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757070"/>
                <w:sz w:val="21"/>
                <w:szCs w:val="21"/>
                <w:shd w:fill="auto" w:val="clear"/>
              </w:rPr>
            </w:pPr>
            <w:r>
              <w:rPr>
                <w:color w:val="757070"/>
                <w:sz w:val="21"/>
                <w:szCs w:val="21"/>
                <w:shd w:fill="auto" w:val="clear"/>
              </w:rPr>
              <w:t>Согласие с требованием 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tabs>
                <w:tab w:val="clear" w:pos="709"/>
              </w:tabs>
              <w:ind w:left="-113" w:right="0" w:hanging="0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3.8.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  <w:t>Материал корпуса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Liberation Serif" w:hAnsi="Liberation Serif"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shd w:fill="auto" w:val="clear"/>
                <w:lang w:eastAsia="ru-RU" w:bidi="ar-SA"/>
              </w:rPr>
              <w:t>Прочный пластик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757070"/>
                <w:sz w:val="21"/>
                <w:szCs w:val="21"/>
                <w:shd w:fill="auto" w:val="clear"/>
              </w:rPr>
            </w:pPr>
            <w:r>
              <w:rPr>
                <w:color w:val="757070"/>
                <w:sz w:val="21"/>
                <w:szCs w:val="21"/>
                <w:shd w:fill="auto" w:val="clear"/>
              </w:rPr>
              <w:t>Согласие с требованием 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tabs>
                <w:tab w:val="clear" w:pos="709"/>
              </w:tabs>
              <w:ind w:left="227" w:right="0" w:hanging="340"/>
              <w:jc w:val="center"/>
              <w:rPr>
                <w:rFonts w:ascii="Liberation Serif" w:hAnsi="Liberation Serif"/>
                <w:b/>
                <w:bCs/>
                <w:sz w:val="21"/>
                <w:szCs w:val="21"/>
                <w:shd w:fill="auto" w:val="clear"/>
              </w:rPr>
            </w:pPr>
            <w:r>
              <w:rPr>
                <w:b/>
                <w:bCs/>
                <w:sz w:val="21"/>
                <w:szCs w:val="21"/>
                <w:shd w:fill="auto" w:val="clear"/>
              </w:rPr>
              <w:t>4. </w:t>
            </w:r>
          </w:p>
        </w:tc>
        <w:tc>
          <w:tcPr>
            <w:tcW w:w="130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rPr>
                <w:rFonts w:ascii="Liberation Serif" w:hAnsi="Liberation Serif"/>
                <w:b/>
                <w:color w:val="000000"/>
                <w:sz w:val="21"/>
                <w:szCs w:val="21"/>
                <w:shd w:fill="auto" w:val="clear"/>
              </w:rPr>
            </w:pPr>
            <w:r>
              <w:rPr>
                <w:b/>
                <w:color w:val="000000"/>
                <w:sz w:val="21"/>
                <w:szCs w:val="21"/>
                <w:shd w:fill="auto" w:val="clear"/>
              </w:rPr>
              <w:t>Требования к безопасности</w:t>
            </w:r>
          </w:p>
        </w:tc>
      </w:tr>
      <w:tr>
        <w:trPr/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tabs>
                <w:tab w:val="clear" w:pos="709"/>
              </w:tabs>
              <w:ind w:left="283" w:right="0" w:hanging="340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4.1. 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shd w:val="clear" w:fill="FFFFFF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Безопасность низковольтного оборудования</w:t>
            </w:r>
          </w:p>
        </w:tc>
        <w:tc>
          <w:tcPr>
            <w:tcW w:w="3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both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Комплект оборудования связи должен соответствовать Техническому регламенту Таможенного союза ТР ТС 004/2011 «О безопасности низковольтного оборудования»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757070"/>
                <w:sz w:val="21"/>
                <w:szCs w:val="21"/>
                <w:shd w:fill="auto" w:val="clear"/>
              </w:rPr>
            </w:pPr>
            <w:r>
              <w:rPr>
                <w:color w:val="757070"/>
                <w:sz w:val="21"/>
                <w:szCs w:val="21"/>
                <w:shd w:fill="auto" w:val="clear"/>
              </w:rPr>
              <w:t>Согласие с требованием 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/>
            </w:pPr>
            <w:r>
              <w:rPr>
                <w:rStyle w:val="Style8"/>
                <w:color w:val="757070"/>
                <w:sz w:val="21"/>
                <w:szCs w:val="21"/>
                <w:shd w:fill="auto" w:val="clear"/>
              </w:rPr>
              <w:t>Предоставить копии сертификата о соответствии ТР ТС 004/2011</w:t>
            </w:r>
            <w:r>
              <w:rPr>
                <w:rStyle w:val="FootnoteReference"/>
                <w:b/>
                <w:color w:val="757070"/>
                <w:sz w:val="21"/>
                <w:szCs w:val="21"/>
                <w:shd w:fill="auto" w:val="clear"/>
              </w:rPr>
              <w:footnoteReference w:customMarkFollows="1" w:id="3"/>
              <w:t>3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 </w:t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tabs>
                <w:tab w:val="clear" w:pos="709"/>
              </w:tabs>
              <w:ind w:left="227" w:right="0" w:hanging="340"/>
              <w:jc w:val="center"/>
              <w:rPr>
                <w:rFonts w:ascii="Liberation Serif" w:hAnsi="Liberation Serif"/>
                <w:b/>
                <w:bCs/>
                <w:sz w:val="21"/>
                <w:szCs w:val="21"/>
                <w:shd w:fill="auto" w:val="clear"/>
              </w:rPr>
            </w:pPr>
            <w:r>
              <w:rPr>
                <w:b/>
                <w:bCs/>
                <w:sz w:val="21"/>
                <w:szCs w:val="21"/>
                <w:shd w:fill="auto" w:val="clear"/>
              </w:rPr>
              <w:t>5. </w:t>
            </w:r>
          </w:p>
        </w:tc>
        <w:tc>
          <w:tcPr>
            <w:tcW w:w="1308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spacing w:before="20" w:after="0"/>
              <w:jc w:val="both"/>
              <w:rPr>
                <w:rFonts w:ascii="Liberation Serif" w:hAnsi="Liberation Serif"/>
                <w:b/>
                <w:color w:val="000000"/>
                <w:sz w:val="21"/>
                <w:szCs w:val="21"/>
                <w:shd w:fill="auto" w:val="clear"/>
              </w:rPr>
            </w:pPr>
            <w:r>
              <w:rPr>
                <w:b/>
                <w:color w:val="000000"/>
                <w:sz w:val="21"/>
                <w:szCs w:val="21"/>
                <w:shd w:fill="auto" w:val="clear"/>
              </w:rPr>
              <w:t>Требования к гарантиям, гарантийному и послегарантийному обслуживанию и технической поддержки</w:t>
            </w:r>
          </w:p>
          <w:p>
            <w:pPr>
              <w:pStyle w:val="Style18"/>
              <w:widowControl w:val="false"/>
              <w:spacing w:before="20" w:after="0"/>
              <w:jc w:val="both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 </w:t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tabs>
                <w:tab w:val="clear" w:pos="709"/>
              </w:tabs>
              <w:ind w:left="227" w:right="0" w:hanging="340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5.1. </w:t>
            </w:r>
          </w:p>
        </w:tc>
        <w:tc>
          <w:tcPr>
            <w:tcW w:w="37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Срок гарантии на поставляемое оборудование, включая все его составляющие части (комплектующие изделия).</w:t>
            </w:r>
          </w:p>
        </w:tc>
        <w:tc>
          <w:tcPr>
            <w:tcW w:w="39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b/>
                <w:i/>
                <w:i/>
                <w:color w:val="000000"/>
                <w:sz w:val="21"/>
                <w:szCs w:val="21"/>
                <w:shd w:fill="auto" w:val="clear"/>
              </w:rPr>
            </w:pPr>
            <w:r>
              <w:rPr>
                <w:b/>
                <w:i/>
                <w:color w:val="000000"/>
                <w:sz w:val="21"/>
                <w:szCs w:val="21"/>
                <w:shd w:fill="auto" w:val="clear"/>
              </w:rPr>
              <w:t>Не менее, чем на 12 месяцев (если иное не предусмотрено заводом-изготовителем).</w:t>
            </w:r>
          </w:p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Время начала исчисления гарантийного срока с момента подписания ТОРГ-12 или УПД.</w:t>
            </w:r>
          </w:p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Установленный в отношении Товара гарантийный срок распространяется на все его составляющие части (комплектующие изделия)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757070"/>
                <w:sz w:val="21"/>
                <w:szCs w:val="21"/>
                <w:shd w:fill="auto" w:val="clear"/>
              </w:rPr>
            </w:pPr>
            <w:r>
              <w:rPr>
                <w:color w:val="757070"/>
                <w:sz w:val="21"/>
                <w:szCs w:val="21"/>
                <w:shd w:fill="auto" w:val="clear"/>
              </w:rPr>
              <w:t>Указать срок гарантии на продукцию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spacing w:before="40" w:after="0"/>
              <w:jc w:val="center"/>
              <w:rPr>
                <w:rFonts w:ascii="Liberation Serif" w:hAnsi="Liberation Serif"/>
                <w:b/>
                <w:color w:val="000000"/>
                <w:sz w:val="21"/>
                <w:szCs w:val="21"/>
                <w:shd w:fill="auto" w:val="clear"/>
              </w:rPr>
            </w:pPr>
            <w:r>
              <w:rPr>
                <w:b/>
                <w:color w:val="000000"/>
                <w:sz w:val="21"/>
                <w:szCs w:val="21"/>
                <w:shd w:fill="auto" w:val="clear"/>
              </w:rPr>
              <w:t>-//-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spacing w:before="60" w:after="60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tabs>
                <w:tab w:val="clear" w:pos="709"/>
              </w:tabs>
              <w:ind w:left="-57" w:right="0" w:hanging="0"/>
              <w:jc w:val="center"/>
              <w:rPr>
                <w:rFonts w:ascii="Liberation Serif" w:hAnsi="Liberation Serif"/>
                <w:b/>
                <w:bCs/>
                <w:sz w:val="21"/>
                <w:szCs w:val="21"/>
                <w:shd w:fill="auto" w:val="clear"/>
              </w:rPr>
            </w:pPr>
            <w:r>
              <w:rPr>
                <w:b/>
                <w:bCs/>
                <w:sz w:val="21"/>
                <w:szCs w:val="21"/>
                <w:shd w:fill="auto" w:val="clear"/>
              </w:rPr>
              <w:t xml:space="preserve">  </w:t>
            </w:r>
            <w:r>
              <w:rPr>
                <w:b/>
                <w:bCs/>
                <w:sz w:val="21"/>
                <w:szCs w:val="21"/>
                <w:shd w:fill="auto" w:val="clear"/>
              </w:rPr>
              <w:t>16.</w:t>
            </w:r>
          </w:p>
        </w:tc>
        <w:tc>
          <w:tcPr>
            <w:tcW w:w="1308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 w:eastAsia="Times New Roman" w:cs="Times New Roman"/>
                <w:b/>
                <w:bCs/>
                <w:kern w:val="0"/>
                <w:sz w:val="21"/>
                <w:szCs w:val="21"/>
                <w:shd w:fill="auto" w:val="clear"/>
                <w:lang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1"/>
                <w:szCs w:val="21"/>
                <w:shd w:fill="auto" w:val="clear"/>
                <w:lang w:eastAsia="ru-RU" w:bidi="ar-SA"/>
              </w:rPr>
              <w:t>Требования к сроку выпуска продукции</w:t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tabs>
                <w:tab w:val="clear" w:pos="709"/>
              </w:tabs>
              <w:ind w:left="227" w:right="0" w:hanging="340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16.1. </w:t>
            </w:r>
          </w:p>
        </w:tc>
        <w:tc>
          <w:tcPr>
            <w:tcW w:w="7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spacing w:before="60" w:after="60"/>
              <w:jc w:val="left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Продукция должна быть новой 2025-2026 гг. выпуска и ранее неиспользованной. (Под новым следует понимать продукцию, которая не была в употреблении, не проходила ремонт, в том числе восстановление, замену составных частей, восстановление потребительских свойств)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spacing w:before="60" w:after="60"/>
              <w:jc w:val="center"/>
              <w:rPr>
                <w:rFonts w:ascii="Liberation Serif" w:hAnsi="Liberation Serif"/>
                <w:color w:val="757070"/>
                <w:sz w:val="21"/>
                <w:szCs w:val="21"/>
                <w:shd w:fill="auto" w:val="clear"/>
              </w:rPr>
            </w:pPr>
            <w:r>
              <w:rPr>
                <w:color w:val="757070"/>
                <w:sz w:val="21"/>
                <w:szCs w:val="21"/>
                <w:shd w:fill="auto" w:val="clear"/>
              </w:rPr>
              <w:t>Указать срок изготовления предлагаемой продукции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spacing w:before="60" w:after="60"/>
              <w:jc w:val="center"/>
              <w:rPr>
                <w:rFonts w:ascii="Liberation Serif" w:hAnsi="Liberation Serif"/>
                <w:b/>
                <w:color w:val="000000"/>
                <w:sz w:val="21"/>
                <w:szCs w:val="21"/>
                <w:shd w:fill="auto" w:val="clear"/>
              </w:rPr>
            </w:pPr>
            <w:r>
              <w:rPr>
                <w:b/>
                <w:color w:val="000000"/>
                <w:sz w:val="21"/>
                <w:szCs w:val="21"/>
                <w:shd w:fill="auto" w:val="clear"/>
              </w:rPr>
              <w:t>-//-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tabs>
                <w:tab w:val="clear" w:pos="709"/>
              </w:tabs>
              <w:ind w:left="-113" w:right="0" w:hanging="0"/>
              <w:jc w:val="center"/>
              <w:rPr>
                <w:rFonts w:ascii="Liberation Serif" w:hAnsi="Liberation Serif"/>
                <w:b/>
                <w:bCs/>
                <w:sz w:val="21"/>
                <w:szCs w:val="21"/>
                <w:shd w:fill="auto" w:val="clear"/>
              </w:rPr>
            </w:pPr>
            <w:r>
              <w:rPr>
                <w:b/>
                <w:bCs/>
                <w:sz w:val="21"/>
                <w:szCs w:val="21"/>
                <w:shd w:fill="auto" w:val="clear"/>
              </w:rPr>
              <w:t xml:space="preserve">    </w:t>
            </w:r>
            <w:r>
              <w:rPr>
                <w:b/>
                <w:bCs/>
                <w:sz w:val="21"/>
                <w:szCs w:val="21"/>
                <w:shd w:fill="auto" w:val="clear"/>
              </w:rPr>
              <w:t>17. </w:t>
            </w:r>
          </w:p>
        </w:tc>
        <w:tc>
          <w:tcPr>
            <w:tcW w:w="1308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rPr>
                <w:rFonts w:ascii="Liberation Serif" w:hAnsi="Liberation Serif"/>
                <w:b/>
                <w:color w:val="000000"/>
                <w:sz w:val="21"/>
                <w:szCs w:val="21"/>
                <w:shd w:fill="auto" w:val="clear"/>
              </w:rPr>
            </w:pPr>
            <w:r>
              <w:rPr>
                <w:b/>
                <w:color w:val="000000"/>
                <w:sz w:val="21"/>
                <w:szCs w:val="21"/>
                <w:shd w:fill="auto" w:val="clear"/>
              </w:rPr>
              <w:t>Требование к доставке</w:t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tabs>
                <w:tab w:val="clear" w:pos="709"/>
              </w:tabs>
              <w:ind w:left="-113" w:right="0" w:hanging="0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 xml:space="preserve">       </w:t>
            </w:r>
            <w:r>
              <w:rPr>
                <w:sz w:val="21"/>
                <w:szCs w:val="21"/>
                <w:shd w:fill="auto" w:val="clear"/>
              </w:rPr>
              <w:t>17.1. </w:t>
            </w:r>
          </w:p>
        </w:tc>
        <w:tc>
          <w:tcPr>
            <w:tcW w:w="37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ind w:left="0" w:right="145" w:hanging="0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>Место поставки Оборудования</w:t>
            </w:r>
          </w:p>
        </w:tc>
        <w:tc>
          <w:tcPr>
            <w:tcW w:w="39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000000"/>
                <w:sz w:val="21"/>
                <w:szCs w:val="21"/>
                <w:shd w:fill="auto" w:val="clear"/>
              </w:rPr>
            </w:pPr>
            <w:r>
              <w:rPr>
                <w:color w:val="000000"/>
                <w:sz w:val="21"/>
                <w:szCs w:val="21"/>
                <w:shd w:fill="auto" w:val="clear"/>
              </w:rPr>
              <w:t xml:space="preserve">678901, г. Алдан, ул. </w:t>
            </w:r>
            <w:r>
              <w:rPr>
                <w:color w:val="000000"/>
                <w:sz w:val="21"/>
                <w:szCs w:val="21"/>
                <w:shd w:fill="auto" w:val="clear"/>
              </w:rPr>
              <w:t>Тарабукина</w:t>
            </w:r>
            <w:r>
              <w:rPr>
                <w:color w:val="000000"/>
                <w:sz w:val="21"/>
                <w:szCs w:val="21"/>
                <w:shd w:fill="auto" w:val="clear"/>
              </w:rPr>
              <w:t xml:space="preserve">, д. </w:t>
            </w:r>
            <w:r>
              <w:rPr>
                <w:color w:val="000000"/>
                <w:sz w:val="21"/>
                <w:szCs w:val="21"/>
                <w:shd w:fill="auto" w:val="clear"/>
              </w:rPr>
              <w:t>60А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color w:val="757070"/>
                <w:sz w:val="21"/>
                <w:szCs w:val="21"/>
                <w:shd w:fill="auto" w:val="clear"/>
              </w:rPr>
            </w:pPr>
            <w:r>
              <w:rPr>
                <w:color w:val="757070"/>
                <w:sz w:val="21"/>
                <w:szCs w:val="21"/>
                <w:shd w:fill="auto" w:val="clear"/>
              </w:rPr>
              <w:t>Согласие с требованием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b/>
                <w:color w:val="000000"/>
                <w:sz w:val="21"/>
                <w:szCs w:val="21"/>
                <w:shd w:fill="auto" w:val="clear"/>
              </w:rPr>
            </w:pPr>
            <w:r>
              <w:rPr>
                <w:b/>
                <w:color w:val="000000"/>
                <w:sz w:val="21"/>
                <w:szCs w:val="21"/>
                <w:shd w:fill="auto" w:val="clear"/>
              </w:rPr>
              <w:t>-//-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jc w:val="center"/>
              <w:rPr>
                <w:rFonts w:ascii="Liberation Serif" w:hAnsi="Liberation Serif"/>
                <w:sz w:val="21"/>
                <w:szCs w:val="21"/>
                <w:shd w:fill="auto" w:val="clear"/>
              </w:rPr>
            </w:pPr>
            <w:r>
              <w:rPr>
                <w:sz w:val="21"/>
                <w:szCs w:val="21"/>
                <w:shd w:fill="auto" w:val="clear"/>
              </w:rPr>
              <w:t> </w:t>
            </w:r>
          </w:p>
        </w:tc>
      </w:tr>
    </w:tbl>
    <w:p>
      <w:pPr>
        <w:pStyle w:val="BodyText"/>
        <w:spacing w:before="0" w:after="0"/>
        <w:rPr>
          <w:rFonts w:ascii="Liberation Serif" w:hAnsi="Liberation Serif"/>
          <w:b/>
          <w:bCs/>
          <w:sz w:val="21"/>
          <w:szCs w:val="21"/>
          <w:shd w:fill="auto" w:val="clear"/>
        </w:rPr>
      </w:pPr>
      <w:r>
        <w:rPr>
          <w:b/>
          <w:bCs/>
          <w:sz w:val="21"/>
          <w:szCs w:val="21"/>
          <w:shd w:fill="auto" w:val="clear"/>
        </w:rPr>
      </w:r>
      <w:r>
        <w:br w:type="page"/>
      </w:r>
    </w:p>
    <w:p>
      <w:pPr>
        <w:pStyle w:val="Heading1"/>
        <w:numPr>
          <w:ilvl w:val="0"/>
          <w:numId w:val="2"/>
        </w:numPr>
        <w:tabs>
          <w:tab w:val="clear" w:pos="709"/>
          <w:tab w:val="left" w:pos="0" w:leader="none"/>
        </w:tabs>
        <w:spacing w:before="0" w:after="0"/>
        <w:ind w:left="0" w:hanging="0"/>
        <w:jc w:val="center"/>
        <w:rPr/>
      </w:pPr>
      <w:bookmarkStart w:id="2" w:name="_Toc53393312"/>
      <w:bookmarkStart w:id="3" w:name="_Toc51339699"/>
      <w:bookmarkStart w:id="4" w:name="_Toc46743519"/>
      <w:bookmarkStart w:id="5" w:name="_Toc75446583"/>
      <w:bookmarkEnd w:id="2"/>
      <w:bookmarkEnd w:id="3"/>
      <w:bookmarkEnd w:id="4"/>
      <w:bookmarkEnd w:id="5"/>
      <w:r>
        <w:rPr>
          <w:rStyle w:val="Style8"/>
          <w:color w:val="000000"/>
          <w:sz w:val="21"/>
          <w:szCs w:val="21"/>
          <w:shd w:fill="auto" w:val="clear"/>
        </w:rPr>
        <w:t>3. Требования к документации по ценообразованию на этапе закупки</w:t>
      </w:r>
    </w:p>
    <w:p>
      <w:pPr>
        <w:pStyle w:val="BodyText"/>
        <w:spacing w:before="0" w:after="0"/>
        <w:rPr>
          <w:rFonts w:ascii="Liberation Serif" w:hAnsi="Liberation Serif"/>
          <w:sz w:val="21"/>
          <w:szCs w:val="21"/>
          <w:shd w:fill="auto" w:val="clear"/>
        </w:rPr>
      </w:pPr>
      <w:r>
        <w:rPr>
          <w:sz w:val="21"/>
          <w:szCs w:val="21"/>
          <w:shd w:fill="auto" w:val="clear"/>
        </w:rPr>
        <w:t> </w:t>
      </w:r>
    </w:p>
    <w:p>
      <w:pPr>
        <w:pStyle w:val="BodyText"/>
        <w:spacing w:before="0" w:after="0"/>
        <w:ind w:left="0" w:right="0" w:firstLine="850"/>
        <w:jc w:val="both"/>
        <w:rPr>
          <w:rFonts w:ascii="Liberation Serif" w:hAnsi="Liberation Serif"/>
          <w:color w:val="000000"/>
          <w:sz w:val="21"/>
          <w:szCs w:val="21"/>
          <w:shd w:fill="auto" w:val="clear"/>
        </w:rPr>
      </w:pPr>
      <w:r>
        <w:rPr>
          <w:color w:val="000000"/>
          <w:sz w:val="21"/>
          <w:szCs w:val="21"/>
          <w:shd w:fill="auto" w:val="clear"/>
        </w:rPr>
        <w:t>3.1. 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закупке.</w:t>
      </w:r>
    </w:p>
    <w:p>
      <w:pPr>
        <w:pStyle w:val="BodyText"/>
        <w:spacing w:before="0" w:after="240"/>
        <w:ind w:left="0" w:right="0" w:firstLine="850"/>
        <w:jc w:val="both"/>
        <w:rPr>
          <w:rFonts w:ascii="Liberation Serif" w:hAnsi="Liberation Serif"/>
          <w:color w:val="000000"/>
          <w:sz w:val="21"/>
          <w:szCs w:val="21"/>
          <w:shd w:fill="auto" w:val="clear"/>
        </w:rPr>
      </w:pPr>
      <w:r>
        <w:rPr>
          <w:color w:val="000000"/>
          <w:sz w:val="21"/>
          <w:szCs w:val="21"/>
          <w:shd w:fill="auto" w:val="clear"/>
        </w:rPr>
        <w:t xml:space="preserve">3.2. Все цены в предложении должны включать все налоги, транспортные расходы и другие обязательные платежи, стоимость всех сопутствующих работ (услуг), а также все скидки, предлагаемые участником.    </w:t>
      </w:r>
    </w:p>
    <w:p>
      <w:pPr>
        <w:pStyle w:val="Style22"/>
        <w:spacing w:before="0" w:after="240"/>
        <w:ind w:left="0" w:right="0" w:firstLine="567"/>
        <w:jc w:val="both"/>
        <w:rPr>
          <w:rFonts w:ascii="Liberation Serif" w:hAnsi="Liberation Serif"/>
          <w:sz w:val="21"/>
          <w:szCs w:val="21"/>
          <w:shd w:fill="auto" w:val="clear"/>
        </w:rPr>
      </w:pPr>
      <w:r>
        <w:rPr>
          <w:sz w:val="21"/>
          <w:szCs w:val="21"/>
          <w:shd w:fill="auto" w:val="clear"/>
        </w:rPr>
      </w:r>
    </w:p>
    <w:p>
      <w:pPr>
        <w:pStyle w:val="Style22"/>
        <w:rPr>
          <w:rFonts w:ascii="Liberation Serif" w:hAnsi="Liberation Serif"/>
          <w:sz w:val="21"/>
          <w:szCs w:val="21"/>
          <w:shd w:fill="auto" w:val="clear"/>
        </w:rPr>
      </w:pPr>
      <w:r>
        <w:rPr>
          <w:sz w:val="21"/>
          <w:szCs w:val="21"/>
          <w:shd w:fill="auto" w:val="clear"/>
        </w:rPr>
      </w:r>
    </w:p>
    <w:p>
      <w:pPr>
        <w:pStyle w:val="Style22"/>
        <w:rPr>
          <w:rFonts w:ascii="Liberation Serif" w:hAnsi="Liberation Serif"/>
          <w:sz w:val="21"/>
          <w:szCs w:val="21"/>
          <w:shd w:fill="auto" w:val="clear"/>
        </w:rPr>
      </w:pPr>
      <w:r>
        <w:rPr>
          <w:sz w:val="21"/>
          <w:szCs w:val="21"/>
          <w:shd w:fill="auto" w:val="clear"/>
        </w:rPr>
      </w:r>
    </w:p>
    <w:p>
      <w:pPr>
        <w:pStyle w:val="Style22"/>
        <w:rPr>
          <w:rFonts w:ascii="Liberation Serif" w:hAnsi="Liberation Serif"/>
          <w:sz w:val="21"/>
          <w:szCs w:val="21"/>
          <w:shd w:fill="auto" w:val="clear"/>
        </w:rPr>
      </w:pPr>
      <w:r>
        <w:rPr>
          <w:sz w:val="21"/>
          <w:szCs w:val="21"/>
          <w:shd w:fill="auto" w:val="clear"/>
        </w:rPr>
      </w:r>
    </w:p>
    <w:p>
      <w:pPr>
        <w:pStyle w:val="Style22"/>
        <w:rPr>
          <w:rFonts w:ascii="Liberation Serif" w:hAnsi="Liberation Serif"/>
          <w:sz w:val="21"/>
          <w:szCs w:val="21"/>
          <w:shd w:fill="auto" w:val="clear"/>
        </w:rPr>
      </w:pPr>
      <w:r>
        <w:rPr/>
      </w:r>
    </w:p>
    <w:sectPr>
      <w:headerReference w:type="default" r:id="rId2"/>
      <w:footnotePr>
        <w:numFmt w:val="decimal"/>
      </w:footnotePr>
      <w:type w:val="nextPage"/>
      <w:pgSz w:orient="landscape" w:w="16838" w:h="11906"/>
      <w:pgMar w:left="1134" w:right="1134" w:gutter="0" w:header="420" w:top="93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Liberation Serif">
    <w:altName w:val="Times New Roman"/>
    <w:charset w:val="01"/>
    <w:family w:val="roman"/>
    <w:pitch w:val="variable"/>
  </w:font>
  <w:font w:name="Liberation Serif">
    <w:altName w:val="Times New Roman"/>
    <w:charset w:val="01"/>
    <w:family w:val="swiss"/>
    <w:pitch w:val="variable"/>
  </w:font>
  <w:font w:name="OpenSymbol">
    <w:altName w:val="Arial Unicode MS"/>
    <w:charset w:val="01"/>
    <w:family w:val="roman"/>
    <w:pitch w:val="variable"/>
  </w:font>
  <w:font w:name="Times New Roman">
    <w:charset w:val="01"/>
    <w:family w:val="roman"/>
    <w:pitch w:val="variable"/>
  </w:font>
  <w:font w:name="Wingdings">
    <w:charset w:val="01"/>
    <w:family w:val="roman"/>
    <w:pitch w:val="variable"/>
  </w:font>
  <w:font w:name="Symbol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widowControl w:val="false"/>
        <w:jc w:val="both"/>
        <w:rPr/>
      </w:pPr>
      <w:r>
        <w:rPr>
          <w:rStyle w:val="Style10"/>
        </w:rPr>
        <w:t>1</w:t>
      </w:r>
      <w:r>
        <w:rPr>
          <w:rStyle w:val="Style10"/>
        </w:rPr>
        <w:tab/>
        <w:t>1</w:t>
      </w:r>
      <w:r>
        <w:rPr/>
        <w:t xml:space="preserve"> Указанные в таблице 1. настоящего ТТ ссылки на марку (тип) продукции носят описательный, а не обязательный характер.</w:t>
      </w:r>
    </w:p>
    <w:p>
      <w:pPr>
        <w:pStyle w:val="FootnoteText"/>
        <w:widowControl w:val="false"/>
        <w:jc w:val="both"/>
        <w:rPr/>
      </w:pPr>
      <w:r>
        <w:rPr/>
        <w:t>В случае, если Участником предлагается эквивалентная продукция требуемой Заказчику продукции или ее составных частей, он должен в обязательном порядке в составе своего предложения предоставить подробное техническое и конструктивное описание предлагаемого к поставке эквивалента, в объеме не менее установленных в настоящем ТТ требований, обозначенных как «параметры эквивалентности»</w:t>
      </w:r>
    </w:p>
    <w:p>
      <w:pPr>
        <w:pStyle w:val="FootnoteText"/>
        <w:widowControl w:val="false"/>
        <w:jc w:val="both"/>
        <w:rPr/>
      </w:pPr>
      <w:r>
        <w:rPr/>
        <w:t>Параметрами эквивалентности являются технические характеристики продукции, указанные в таблице № 3 настоящих технических требований.</w:t>
      </w:r>
    </w:p>
    <w:p>
      <w:pPr>
        <w:pStyle w:val="FootnoteText"/>
        <w:widowControl w:val="false"/>
        <w:jc w:val="both"/>
        <w:rPr/>
      </w:pPr>
      <w:r>
        <w:rPr/>
        <w:t>Эквивалентная продукция – это продукция, которая по техническим и функциональным характеристикам не уступает характеристикам, заявленным в документации о закупке, в том числе, по гарантийным срокам и срокам эксплуатации.</w:t>
      </w:r>
    </w:p>
  </w:footnote>
  <w:footnote w:id="3">
    <w:p>
      <w:pPr>
        <w:pStyle w:val="FootnoteText"/>
        <w:widowControl w:val="false"/>
        <w:rPr/>
      </w:pPr>
      <w:r>
        <w:rPr>
          <w:rStyle w:val="Style10"/>
        </w:rPr>
        <w:t>3</w:t>
      </w:r>
      <w:r>
        <w:rPr>
          <w:rStyle w:val="Style10"/>
        </w:rPr>
        <w:tab/>
        <w:t>3</w:t>
      </w:r>
      <w:r>
        <w:rPr/>
        <w:t>Сертификат соответствия ТР ТС 004/2011 должен иметь электронную регистрацию в едином реестре сертификатов соответствия и деклараций о соответствии в соответствующей государственной службе (органа), размещённом в открытом доступе в сети Internet, а также должен быть действующим на момент подачи заявки Участником.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>
        <w:rStyle w:val="Style8"/>
        <w:shd w:fill="FFFFFF" w:val="clear"/>
      </w:rPr>
      <w:fldChar w:fldCharType="begin"/>
    </w:r>
    <w:r>
      <w:rPr>
        <w:rStyle w:val="Style8"/>
        <w:shd w:fill="FFFFFF" w:val="clear"/>
      </w:rPr>
      <w:instrText xml:space="preserve"> PAGE </w:instrText>
    </w:r>
    <w:r>
      <w:rPr>
        <w:rStyle w:val="Style8"/>
        <w:shd w:fill="FFFFFF" w:val="clear"/>
      </w:rPr>
      <w:fldChar w:fldCharType="separate"/>
    </w:r>
    <w:r>
      <w:rPr>
        <w:rStyle w:val="Style8"/>
        <w:shd w:fill="FFFFFF" w:val="clear"/>
      </w:rPr>
      <w:t>5</w:t>
    </w:r>
    <w:r>
      <w:rPr>
        <w:rStyle w:val="Style8"/>
        <w:shd w:fill="FFFFFF" w:val="clear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3"/>
      <w:numFmt w:val="none"/>
      <w:suff w:val="nothing"/>
      <w:lvlText w:val="%11."/>
      <w:lvlJc w:val="left"/>
      <w:pPr>
        <w:tabs>
          <w:tab w:val="num" w:pos="0"/>
        </w:tabs>
        <w:ind w:left="357" w:hanging="357"/>
      </w:pPr>
      <w:rPr>
        <w:b/>
      </w:rPr>
    </w:lvl>
    <w:lvl w:ilvl="1">
      <w:start w:val="1"/>
      <w:numFmt w:val="decimal"/>
      <w:lvlText w:val="1.%2."/>
      <w:lvlJc w:val="left"/>
      <w:pPr>
        <w:tabs>
          <w:tab w:val="num" w:pos="0"/>
        </w:tabs>
        <w:ind w:left="-18577" w:firstLine="18577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57" w:hanging="357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57" w:hanging="357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7" w:hanging="357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7" w:hanging="357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7" w:hanging="357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57" w:hanging="357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57" w:hanging="357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52" w:hanging="432"/>
      </w:pPr>
      <w:rPr>
        <w:sz w:val="28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8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9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9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44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Lohit Devanagari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shd w:val="clear" w:fill="auto"/>
      <w:suppressAutoHyphens w:val="true"/>
      <w:overflowPunct w:val="false"/>
      <w:bidi w:val="0"/>
      <w:snapToGrid w:val="true"/>
      <w:spacing w:lineRule="auto" w:line="240" w:before="0" w:after="0"/>
      <w:jc w:val="left"/>
      <w:textAlignment w:val="baseline"/>
    </w:pPr>
    <w:rPr>
      <w:rFonts w:ascii="Liberation Serif" w:hAnsi="Liberation Serif" w:eastAsia="Tahoma" w:cs="Lohit Devanagari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ru-RU" w:eastAsia="zh-CN" w:bidi="hi-IN"/>
    </w:rPr>
  </w:style>
  <w:style w:type="paragraph" w:styleId="Heading1">
    <w:name w:val="Heading 1"/>
    <w:basedOn w:val="Style14"/>
    <w:next w:val="BodyText"/>
    <w:qFormat/>
    <w:pPr>
      <w:numPr>
        <w:ilvl w:val="0"/>
        <w:numId w:val="2"/>
      </w:numPr>
      <w:suppressAutoHyphens w:val="true"/>
      <w:outlineLvl w:val="0"/>
    </w:pPr>
    <w:rPr>
      <w:rFonts w:ascii="Liberation Serif" w:hAnsi="Liberation Serif"/>
      <w:b/>
      <w:bCs/>
      <w:sz w:val="48"/>
      <w:szCs w:val="48"/>
    </w:rPr>
  </w:style>
  <w:style w:type="character" w:styleId="Style8">
    <w:name w:val="Основной шрифт абзаца"/>
    <w:qFormat/>
    <w:rPr/>
  </w:style>
  <w:style w:type="character" w:styleId="Hyperlink">
    <w:name w:val="Hyperlink"/>
    <w:rPr>
      <w:color w:val="000080"/>
      <w:u w:val="single"/>
    </w:rPr>
  </w:style>
  <w:style w:type="character" w:styleId="Style9">
    <w:name w:val="Символ нумерации"/>
    <w:qFormat/>
    <w:rPr/>
  </w:style>
  <w:style w:type="character" w:styleId="Style10">
    <w:name w:val="Символ сноски"/>
    <w:basedOn w:val="Style8"/>
    <w:qFormat/>
    <w:rPr>
      <w:vertAlign w:val="superscript"/>
    </w:rPr>
  </w:style>
  <w:style w:type="character" w:styleId="FootnoteReference">
    <w:name w:val="Footnote Reference"/>
    <w:qFormat/>
    <w:rPr>
      <w:vertAlign w:val="superscript"/>
    </w:rPr>
  </w:style>
  <w:style w:type="character" w:styleId="Style11">
    <w:name w:val="Маркеры"/>
    <w:qFormat/>
    <w:rPr>
      <w:rFonts w:ascii="OpenSymbol" w:hAnsi="OpenSymbol" w:eastAsia="OpenSymbol" w:cs="OpenSymbol"/>
    </w:rPr>
  </w:style>
  <w:style w:type="character" w:styleId="Style12">
    <w:name w:val="Нижний колонтитул Знак"/>
    <w:basedOn w:val="Style8"/>
    <w:qFormat/>
    <w:rPr>
      <w:rFonts w:cs="Mangal"/>
      <w:szCs w:val="21"/>
    </w:rPr>
  </w:style>
  <w:style w:type="character" w:styleId="WWCharLFO13LVL1">
    <w:name w:val="WW_CharLFO13LVL1"/>
    <w:qFormat/>
    <w:rPr>
      <w:b/>
    </w:rPr>
  </w:style>
  <w:style w:type="character" w:styleId="WWCharLFO14LVL1">
    <w:name w:val="WW_CharLFO14LVL1"/>
    <w:qFormat/>
    <w:rPr>
      <w:b/>
    </w:rPr>
  </w:style>
  <w:style w:type="character" w:styleId="WWCharLFO15LVL2">
    <w:name w:val="WW_CharLFO15LVL2"/>
    <w:qFormat/>
    <w:rPr>
      <w:rFonts w:ascii="Times New Roman" w:hAnsi="Times New Roman"/>
      <w:sz w:val="28"/>
    </w:rPr>
  </w:style>
  <w:style w:type="character" w:styleId="WWCharLFO16LVL1">
    <w:name w:val="WW_CharLFO16LVL1"/>
    <w:qFormat/>
    <w:rPr>
      <w:rFonts w:ascii="Times New Roman" w:hAnsi="Times New Roman" w:cs="Times New Roman"/>
    </w:rPr>
  </w:style>
  <w:style w:type="character" w:styleId="WWCharLFO16LVL2">
    <w:name w:val="WW_CharLFO16LVL2"/>
    <w:qFormat/>
    <w:rPr>
      <w:rFonts w:ascii="Times New Roman" w:hAnsi="Times New Roman" w:cs="Courier New"/>
    </w:rPr>
  </w:style>
  <w:style w:type="character" w:styleId="WWCharLFO16LVL3">
    <w:name w:val="WW_CharLFO16LVL3"/>
    <w:qFormat/>
    <w:rPr>
      <w:rFonts w:ascii="Wingdings" w:hAnsi="Wingdings" w:cs="Wingdings"/>
    </w:rPr>
  </w:style>
  <w:style w:type="character" w:styleId="WWCharLFO16LVL4">
    <w:name w:val="WW_CharLFO16LVL4"/>
    <w:qFormat/>
    <w:rPr>
      <w:rFonts w:ascii="Symbol" w:hAnsi="Symbol" w:cs="Symbol"/>
    </w:rPr>
  </w:style>
  <w:style w:type="character" w:styleId="WWCharLFO16LVL5">
    <w:name w:val="WW_CharLFO16LVL5"/>
    <w:qFormat/>
    <w:rPr>
      <w:rFonts w:ascii="Times New Roman" w:hAnsi="Times New Roman" w:cs="Courier New"/>
    </w:rPr>
  </w:style>
  <w:style w:type="character" w:styleId="WWCharLFO16LVL6">
    <w:name w:val="WW_CharLFO16LVL6"/>
    <w:qFormat/>
    <w:rPr>
      <w:rFonts w:ascii="Wingdings" w:hAnsi="Wingdings" w:cs="Wingdings"/>
    </w:rPr>
  </w:style>
  <w:style w:type="character" w:styleId="WWCharLFO16LVL7">
    <w:name w:val="WW_CharLFO16LVL7"/>
    <w:qFormat/>
    <w:rPr>
      <w:rFonts w:ascii="Symbol" w:hAnsi="Symbol" w:cs="Symbol"/>
    </w:rPr>
  </w:style>
  <w:style w:type="character" w:styleId="WWCharLFO16LVL8">
    <w:name w:val="WW_CharLFO16LVL8"/>
    <w:qFormat/>
    <w:rPr>
      <w:rFonts w:ascii="Times New Roman" w:hAnsi="Times New Roman" w:cs="Courier New"/>
    </w:rPr>
  </w:style>
  <w:style w:type="character" w:styleId="WWCharLFO16LVL9">
    <w:name w:val="WW_CharLFO16LVL9"/>
    <w:qFormat/>
    <w:rPr>
      <w:rFonts w:ascii="Wingdings" w:hAnsi="Wingdings" w:cs="Wingdings"/>
    </w:rPr>
  </w:style>
  <w:style w:type="character" w:styleId="Style13">
    <w:name w:val="Символ концевой сноски"/>
    <w:qFormat/>
    <w:rPr/>
  </w:style>
  <w:style w:type="character" w:styleId="EndnoteReference">
    <w:name w:val="Endnote Reference"/>
    <w:rPr>
      <w:vertAlign w:val="superscript"/>
    </w:rPr>
  </w:style>
  <w:style w:type="paragraph" w:styleId="Style14">
    <w:name w:val="Заголовок"/>
    <w:basedOn w:val="Normal"/>
    <w:next w:val="BodyText"/>
    <w:qFormat/>
    <w:pPr>
      <w:keepNext w:val="true"/>
      <w:suppressAutoHyphens w:val="true"/>
      <w:spacing w:before="240" w:after="120"/>
    </w:pPr>
    <w:rPr>
      <w:rFonts w:ascii="Liberation Sans" w:hAnsi="Liberation Sans"/>
      <w:sz w:val="28"/>
      <w:szCs w:val="28"/>
    </w:rPr>
  </w:style>
  <w:style w:type="paragraph" w:styleId="BodyText">
    <w:name w:val="Body Text"/>
    <w:basedOn w:val="Normal"/>
    <w:pPr>
      <w:suppressAutoHyphens w:val="true"/>
      <w:spacing w:lineRule="auto" w:line="276" w:before="0" w:after="140"/>
    </w:pPr>
    <w:rPr/>
  </w:style>
  <w:style w:type="paragraph" w:styleId="List">
    <w:name w:val="List"/>
    <w:basedOn w:val="BodyText"/>
    <w:pPr>
      <w:suppressAutoHyphens w:val="true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  <w:suppressAutoHyphens w:val="true"/>
    </w:pPr>
    <w:rPr/>
  </w:style>
  <w:style w:type="paragraph" w:styleId="Style16">
    <w:name w:val="Обычный"/>
    <w:qFormat/>
    <w:pPr>
      <w:keepNext w:val="false"/>
      <w:keepLines w:val="false"/>
      <w:pageBreakBefore w:val="false"/>
      <w:widowControl/>
      <w:shd w:val="clear" w:fill="auto"/>
      <w:suppressAutoHyphens w:val="true"/>
      <w:overflowPunct w:val="false"/>
      <w:bidi w:val="0"/>
      <w:snapToGrid w:val="true"/>
      <w:spacing w:lineRule="auto" w:line="240" w:before="0" w:after="0"/>
      <w:jc w:val="left"/>
      <w:textAlignment w:val="baseline"/>
    </w:pPr>
    <w:rPr>
      <w:rFonts w:ascii="Liberation Serif" w:hAnsi="Liberation Serif" w:eastAsia="Tahoma" w:cs="Lohit Devanagari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ru-RU" w:eastAsia="zh-CN" w:bidi="hi-IN"/>
    </w:rPr>
  </w:style>
  <w:style w:type="paragraph" w:styleId="Style17">
    <w:name w:val="Название объекта"/>
    <w:basedOn w:val="Normal"/>
    <w:qFormat/>
    <w:pPr>
      <w:suppressLineNumbers/>
      <w:suppressAutoHyphens w:val="true"/>
      <w:spacing w:before="120" w:after="120"/>
    </w:pPr>
    <w:rPr>
      <w:i/>
      <w:iCs/>
    </w:rPr>
  </w:style>
  <w:style w:type="paragraph" w:styleId="Style18">
    <w:name w:val="Содержимое таблицы"/>
    <w:basedOn w:val="Normal"/>
    <w:qFormat/>
    <w:pPr>
      <w:widowControl w:val="false"/>
      <w:suppressLineNumbers/>
      <w:suppressAutoHyphens w:val="true"/>
    </w:pPr>
    <w:rPr/>
  </w:style>
  <w:style w:type="paragraph" w:styleId="Style19">
    <w:name w:val="Заголовок таблицы"/>
    <w:basedOn w:val="Style18"/>
    <w:qFormat/>
    <w:pPr>
      <w:suppressAutoHyphens w:val="true"/>
      <w:jc w:val="center"/>
    </w:pPr>
    <w:rPr>
      <w:b/>
      <w:bCs/>
    </w:rPr>
  </w:style>
  <w:style w:type="paragraph" w:styleId="Style20">
    <w:name w:val="Горизонтальная линия"/>
    <w:basedOn w:val="Normal"/>
    <w:next w:val="BodyText"/>
    <w:qFormat/>
    <w:pPr>
      <w:suppressLineNumbers/>
      <w:suppressAutoHyphens w:val="true"/>
      <w:spacing w:before="0" w:after="283"/>
    </w:pPr>
    <w:rPr>
      <w:sz w:val="12"/>
      <w:szCs w:val="12"/>
    </w:rPr>
  </w:style>
  <w:style w:type="paragraph" w:styleId="FootnoteText">
    <w:name w:val="Footnote Text"/>
    <w:basedOn w:val="Normal"/>
    <w:pPr>
      <w:suppressLineNumbers/>
      <w:tabs>
        <w:tab w:val="clear" w:pos="709"/>
      </w:tabs>
      <w:suppressAutoHyphens w:val="true"/>
      <w:ind w:left="340" w:right="0" w:hanging="340"/>
    </w:pPr>
    <w:rPr>
      <w:sz w:val="20"/>
      <w:szCs w:val="20"/>
    </w:rPr>
  </w:style>
  <w:style w:type="paragraph" w:styleId="Style21">
    <w:name w:val="Колонтитул"/>
    <w:basedOn w:val="Normal"/>
    <w:qFormat/>
    <w:pPr>
      <w:suppressLineNumbers/>
      <w:tabs>
        <w:tab w:val="clear" w:pos="709"/>
        <w:tab w:val="center" w:pos="7285" w:leader="none"/>
        <w:tab w:val="right" w:pos="14570" w:leader="none"/>
      </w:tabs>
      <w:suppressAutoHyphens w:val="true"/>
    </w:pPr>
    <w:rPr/>
  </w:style>
  <w:style w:type="paragraph" w:styleId="Header">
    <w:name w:val="Header"/>
    <w:basedOn w:val="Style21"/>
    <w:pPr>
      <w:suppressAutoHyphens w:val="true"/>
    </w:pPr>
    <w:rPr/>
  </w:style>
  <w:style w:type="paragraph" w:styleId="Style22">
    <w:name w:val="Абзац списка"/>
    <w:basedOn w:val="Normal"/>
    <w:qFormat/>
    <w:pPr>
      <w:tabs>
        <w:tab w:val="clear" w:pos="709"/>
      </w:tabs>
      <w:suppressAutoHyphens w:val="true"/>
      <w:ind w:left="720" w:right="0" w:hanging="0"/>
    </w:pPr>
    <w:rPr>
      <w:rFonts w:eastAsia="Calibri"/>
    </w:rPr>
  </w:style>
  <w:style w:type="paragraph" w:styleId="Style23">
    <w:name w:val="СписокОсн"/>
    <w:basedOn w:val="Style22"/>
    <w:qFormat/>
    <w:pPr>
      <w:tabs>
        <w:tab w:val="left" w:pos="360" w:leader="none"/>
      </w:tabs>
      <w:suppressAutoHyphens w:val="true"/>
      <w:spacing w:before="60" w:after="60"/>
      <w:ind w:left="0" w:right="0" w:hanging="0"/>
      <w:jc w:val="center"/>
    </w:pPr>
    <w:rPr>
      <w:sz w:val="22"/>
      <w:szCs w:val="22"/>
      <w:lang w:val="en-US"/>
    </w:rPr>
  </w:style>
  <w:style w:type="paragraph" w:styleId="Style24">
    <w:name w:val="СписокБазовый"/>
    <w:basedOn w:val="Style23"/>
    <w:qFormat/>
    <w:pPr>
      <w:numPr>
        <w:ilvl w:val="0"/>
        <w:numId w:val="3"/>
      </w:numPr>
      <w:tabs>
        <w:tab w:val="clear" w:pos="360"/>
      </w:tabs>
      <w:suppressAutoHyphens w:val="true"/>
    </w:pPr>
    <w:rPr/>
  </w:style>
  <w:style w:type="paragraph" w:styleId="Style25">
    <w:name w:val="Спис"/>
    <w:basedOn w:val="Style24"/>
    <w:qFormat/>
    <w:pPr>
      <w:numPr>
        <w:ilvl w:val="0"/>
        <w:numId w:val="4"/>
      </w:numPr>
      <w:suppressAutoHyphens w:val="true"/>
      <w:spacing w:before="0" w:after="0"/>
      <w:jc w:val="left"/>
    </w:pPr>
    <w:rPr/>
  </w:style>
  <w:style w:type="paragraph" w:styleId="Footer">
    <w:name w:val="Footer"/>
    <w:basedOn w:val="Style16"/>
    <w:pPr>
      <w:tabs>
        <w:tab w:val="clear" w:pos="709"/>
        <w:tab w:val="center" w:pos="4677" w:leader="none"/>
        <w:tab w:val="right" w:pos="9355" w:leader="none"/>
      </w:tabs>
      <w:suppressAutoHyphens w:val="true"/>
    </w:pPr>
    <w:rPr>
      <w:rFonts w:cs="Mangal"/>
      <w:szCs w:val="21"/>
    </w:rPr>
  </w:style>
  <w:style w:type="numbering" w:styleId="37477466041">
    <w:name w:val="37477466041"/>
    <w:qFormat/>
  </w:style>
  <w:style w:type="numbering" w:styleId="14449856281">
    <w:name w:val="14449856281"/>
    <w:qFormat/>
  </w:style>
  <w:style w:type="numbering" w:styleId="24044972091">
    <w:name w:val="24044972091"/>
    <w:qFormat/>
  </w:style>
  <w:style w:type="numbering" w:styleId="2326571181">
    <w:name w:val="2326571181"/>
    <w:qFormat/>
  </w:style>
  <w:style w:type="numbering" w:styleId="8994161851">
    <w:name w:val="8994161851"/>
    <w:qFormat/>
  </w:style>
  <w:style w:type="numbering" w:styleId="10798081421">
    <w:name w:val="10798081421"/>
    <w:qFormat/>
  </w:style>
  <w:style w:type="numbering" w:styleId="13229002161">
    <w:name w:val="13229002161"/>
    <w:qFormat/>
  </w:style>
  <w:style w:type="numbering" w:styleId="8737787861">
    <w:name w:val="8737787861"/>
    <w:qFormat/>
  </w:style>
  <w:style w:type="numbering" w:styleId="36472449611">
    <w:name w:val="36472449611"/>
    <w:qFormat/>
  </w:style>
  <w:style w:type="numbering" w:styleId="3622751531">
    <w:name w:val="3622751531"/>
    <w:qFormat/>
  </w:style>
  <w:style w:type="numbering" w:styleId="27275653691">
    <w:name w:val="27275653691"/>
    <w:qFormat/>
  </w:style>
  <w:style w:type="numbering" w:styleId="38738010521">
    <w:name w:val="3873801052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176</TotalTime>
  <Application>AlterOffice/2025.3.1.0$Linux_X86_64 LibreOffice_project/431cd1b79110582f53535c95ed0a2449aadc8bf9</Application>
  <AppVersion>15.0000</AppVersion>
  <Pages>7</Pages>
  <Words>1014</Words>
  <Characters>6852</Characters>
  <CharactersWithSpaces>7676</CharactersWithSpaces>
  <Paragraphs>285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2025-11-01T00:00:00Z</dcterms:created>
  <dc:creator/>
  <dc:description/>
  <dc:language>ru-RU</dc:language>
  <cp:lastModifiedBy>uraskin_av</cp:lastModifiedBy>
  <dcterms:modified xsi:type="dcterms:W3CDTF">2026-07-30T11:48:16Z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